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424"/>
        <w:gridCol w:w="1425"/>
        <w:gridCol w:w="1424"/>
        <w:gridCol w:w="1425"/>
        <w:gridCol w:w="1424"/>
        <w:gridCol w:w="1425"/>
        <w:gridCol w:w="1425"/>
      </w:tblGrid>
      <w:tr>
        <w:trPr/>
        <w:tc>
          <w:tcPr>
            <w:tcW w:w="997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rFonts w:ascii="Bahnschrift SemiBold" w:hAnsi="Bahnschrift SemiBold"/>
                <w:b w:val="false"/>
                <w:bCs w:val="false"/>
                <w:sz w:val="30"/>
                <w:szCs w:val="30"/>
              </w:rPr>
              <w:t>November 2018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Monday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Tuesday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Wednesday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Thursday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Friday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Saturday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Sunday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3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4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6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7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8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9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10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11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12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13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14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15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16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17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18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19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20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21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22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23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24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25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26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27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28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29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30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Bahnschrift SemiBold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1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114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2023-09-04T15:36:50Z</dcterms:created>
  <dc:creator/>
  <dc:description>US Holidays shown in red, Monday starting weeks, Letter size</dc:description>
  <cp:keywords>Letter size Monday start November 2018</cp:keywords>
  <dc:language>en-US</dc:language>
  <cp:lastModifiedBy/>
  <cp:revision>1</cp:revision>
  <dc:subject>Calendar</dc:subject>
  <dc:title>2018 November 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HelloAlissa</vt:lpwstr>
  </property>
</Properties>
</file>