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lang w:val="zxx" w:eastAsia="zxx"/>
        </w:rPr>
      </w:pPr>
      <w:r>
        <w:rPr>
          <w:lang w:val="zxx" w:eastAsia="zxx"/>
        </w:rPr>
      </w:r>
      <w:r>
        <mc:AlternateContent>
          <mc:Choice Requires="wps">
            <w:drawing>
              <wp:anchor behindDoc="0" distT="0" distB="0" distL="114935" distR="114935" simplePos="0" locked="0" layoutInCell="1" allowOverlap="1" relativeHeight="2">
                <wp:simplePos x="0" y="0"/>
                <wp:positionH relativeFrom="page">
                  <wp:posOffset>2400300</wp:posOffset>
                </wp:positionH>
                <wp:positionV relativeFrom="page">
                  <wp:posOffset>914400</wp:posOffset>
                </wp:positionV>
                <wp:extent cx="4298315" cy="549275"/>
                <wp:effectExtent l="0" t="0" r="0" b="0"/>
                <wp:wrapNone/>
                <wp:docPr id="1" name="Frame1"/>
                <a:graphic xmlns:a="http://schemas.openxmlformats.org/drawingml/2006/main">
                  <a:graphicData uri="http://schemas.microsoft.com/office/word/2010/wordprocessingShape">
                    <wps:wsp>
                      <wps:cNvSpPr txBox="1"/>
                      <wps:spPr>
                        <a:xfrm>
                          <a:off x="0" y="0"/>
                          <a:ext cx="4298315" cy="549275"/>
                        </a:xfrm>
                        <a:prstGeom prst="rect"/>
                        <a:solidFill>
                          <a:srgbClr val="FFFFFF">
                            <a:alpha val="0"/>
                          </a:srgbClr>
                        </a:solidFill>
                      </wps:spPr>
                      <wps:txbx>
                        <w:txbxContent>
                          <w:p>
                            <w:pPr>
                              <w:pStyle w:val="Normal"/>
                              <w:jc w:val="right"/>
                              <w:rPr>
                                <w:sz w:val="88"/>
                                <w:szCs w:val="88"/>
                              </w:rPr>
                            </w:pPr>
                            <w:r>
                              <w:rPr>
                                <w:sz w:val="88"/>
                                <w:szCs w:val="88"/>
                              </w:rPr>
                              <w:t>FAX transmittal</w:t>
                            </w:r>
                          </w:p>
                        </w:txbxContent>
                      </wps:txbx>
                      <wps:bodyPr anchor="t" lIns="9525" tIns="9525" rIns="9525" bIns="9525">
                        <a:noAutofit/>
                      </wps:bodyPr>
                    </wps:wsp>
                  </a:graphicData>
                </a:graphic>
              </wp:anchor>
            </w:drawing>
          </mc:Choice>
          <mc:Fallback>
            <w:pict>
              <v:rect fillcolor="#FFFFFF" style="position:absolute;rotation:0;width:338.45pt;height:43.25pt;mso-wrap-distance-left:9.05pt;mso-wrap-distance-right:9.05pt;margin-top:72pt;mso-position-vertical-relative:page;margin-left:189pt;mso-position-horizontal-relative:page">
                <v:fill opacity="0f"/>
                <v:textbox inset="0.0104166666666667in,0.0104166666666667in,0.0104166666666667in,0.0104166666666667in">
                  <w:txbxContent>
                    <w:p>
                      <w:pPr>
                        <w:pStyle w:val="Normal"/>
                        <w:jc w:val="right"/>
                        <w:rPr>
                          <w:sz w:val="88"/>
                          <w:szCs w:val="88"/>
                        </w:rPr>
                      </w:pPr>
                      <w:r>
                        <w:rPr>
                          <w:sz w:val="88"/>
                          <w:szCs w:val="88"/>
                        </w:rPr>
                        <w:t>FAX transmittal</w:t>
                      </w:r>
                    </w:p>
                  </w:txbxContent>
                </v:textbox>
              </v:rect>
            </w:pict>
          </mc:Fallback>
        </mc:AlternateContent>
      </w:r>
    </w:p>
    <w:p>
      <w:pPr>
        <w:pStyle w:val="Normal"/>
        <w:rPr/>
      </w:pPr>
      <w:r>
        <w:rPr/>
      </w:r>
    </w:p>
    <w:p>
      <w:pPr>
        <w:pStyle w:val="Normal"/>
        <w:rPr/>
      </w:pPr>
      <w:r>
        <w:rPr/>
      </w:r>
    </w:p>
    <w:tbl>
      <w:tblPr>
        <w:tblW w:w="9360" w:type="dxa"/>
        <w:jc w:val="center"/>
        <w:tblInd w:w="0" w:type="dxa"/>
        <w:tblBorders>
          <w:bottom w:val="single" w:sz="4" w:space="0" w:color="000000"/>
          <w:insideH w:val="single" w:sz="4" w:space="0" w:color="000000"/>
        </w:tblBorders>
        <w:tblCellMar>
          <w:top w:w="0" w:type="dxa"/>
          <w:left w:w="0" w:type="dxa"/>
          <w:bottom w:w="0" w:type="dxa"/>
          <w:right w:w="0" w:type="dxa"/>
        </w:tblCellMar>
      </w:tblPr>
      <w:tblGrid>
        <w:gridCol w:w="936"/>
        <w:gridCol w:w="3744"/>
        <w:gridCol w:w="936"/>
        <w:gridCol w:w="3744"/>
      </w:tblGrid>
      <w:tr>
        <w:trPr/>
        <w:tc>
          <w:tcPr>
            <w:tcW w:w="936" w:type="dxa"/>
            <w:tcBorders>
              <w:bottom w:val="single" w:sz="4" w:space="0" w:color="000000"/>
              <w:insideH w:val="single" w:sz="4" w:space="0" w:color="000000"/>
            </w:tcBorders>
            <w:shd w:fill="auto" w:val="clear"/>
          </w:tcPr>
          <w:p>
            <w:pPr>
              <w:pStyle w:val="Faxinfo"/>
              <w:snapToGrid w:val="false"/>
              <w:spacing w:before="0" w:after="40"/>
              <w:rPr/>
            </w:pPr>
            <w:r>
              <w:rPr/>
              <w:t>To:</w:t>
            </w:r>
          </w:p>
        </w:tc>
        <w:tc>
          <w:tcPr>
            <w:tcW w:w="3744" w:type="dxa"/>
            <w:tcBorders>
              <w:bottom w:val="single" w:sz="4" w:space="0" w:color="000000"/>
              <w:insideH w:val="single" w:sz="4" w:space="0" w:color="000000"/>
            </w:tcBorders>
            <w:shd w:fill="auto" w:val="clear"/>
          </w:tcPr>
          <w:p>
            <w:pPr>
              <w:pStyle w:val="Faxinfo"/>
              <w:snapToGrid w:val="false"/>
              <w:spacing w:before="0" w:after="40"/>
              <w:rPr/>
            </w:pPr>
            <w:r>
              <w:rPr/>
              <w:t>Jonh Smith</w:t>
            </w:r>
          </w:p>
        </w:tc>
        <w:tc>
          <w:tcPr>
            <w:tcW w:w="936" w:type="dxa"/>
            <w:tcBorders>
              <w:bottom w:val="single" w:sz="4" w:space="0" w:color="000000"/>
              <w:insideH w:val="single" w:sz="4" w:space="0" w:color="000000"/>
            </w:tcBorders>
            <w:shd w:fill="auto" w:val="clear"/>
          </w:tcPr>
          <w:p>
            <w:pPr>
              <w:pStyle w:val="Faxinfo"/>
              <w:snapToGrid w:val="false"/>
              <w:spacing w:before="0" w:after="40"/>
              <w:rPr/>
            </w:pPr>
            <w:r>
              <w:rPr/>
              <w:t>From:</w:t>
            </w:r>
          </w:p>
        </w:tc>
        <w:tc>
          <w:tcPr>
            <w:tcW w:w="3744" w:type="dxa"/>
            <w:tcBorders>
              <w:bottom w:val="single" w:sz="4" w:space="0" w:color="000000"/>
              <w:insideH w:val="single" w:sz="4" w:space="0" w:color="000000"/>
            </w:tcBorders>
            <w:shd w:fill="auto" w:val="clear"/>
          </w:tcPr>
          <w:p>
            <w:pPr>
              <w:pStyle w:val="Faxinfo"/>
              <w:snapToGrid w:val="false"/>
              <w:spacing w:before="0" w:after="40"/>
              <w:rPr/>
            </w:pPr>
            <w:r>
              <w:rPr/>
              <w:t>Albert Johnson</w:t>
            </w:r>
          </w:p>
        </w:tc>
      </w:tr>
      <w:tr>
        <w:trPr/>
        <w:tc>
          <w:tcPr>
            <w:tcW w:w="936" w:type="dxa"/>
            <w:tcBorders>
              <w:top w:val="single" w:sz="4" w:space="0" w:color="000000"/>
              <w:bottom w:val="single" w:sz="4" w:space="0" w:color="000000"/>
              <w:insideH w:val="single" w:sz="4" w:space="0" w:color="000000"/>
            </w:tcBorders>
            <w:shd w:fill="auto" w:val="clear"/>
          </w:tcPr>
          <w:p>
            <w:pPr>
              <w:pStyle w:val="MessageHeader"/>
              <w:snapToGrid w:val="false"/>
              <w:spacing w:before="0" w:after="40"/>
              <w:rPr/>
            </w:pPr>
            <w:r>
              <w:rPr/>
              <w:t>Fax:</w:t>
            </w:r>
          </w:p>
        </w:tc>
        <w:tc>
          <w:tcPr>
            <w:tcW w:w="3744" w:type="dxa"/>
            <w:tcBorders>
              <w:top w:val="single" w:sz="4" w:space="0" w:color="000000"/>
              <w:bottom w:val="single" w:sz="4" w:space="0" w:color="000000"/>
              <w:insideH w:val="single" w:sz="4" w:space="0" w:color="000000"/>
            </w:tcBorders>
            <w:shd w:fill="auto" w:val="clear"/>
          </w:tcPr>
          <w:p>
            <w:pPr>
              <w:pStyle w:val="MessageHeader"/>
              <w:snapToGrid w:val="false"/>
              <w:spacing w:before="0" w:after="40"/>
              <w:rPr/>
            </w:pPr>
            <w:r>
              <w:rPr/>
              <w:t>(000) 000 00 00</w:t>
            </w:r>
          </w:p>
        </w:tc>
        <w:tc>
          <w:tcPr>
            <w:tcW w:w="936" w:type="dxa"/>
            <w:tcBorders>
              <w:top w:val="single" w:sz="4" w:space="0" w:color="000000"/>
              <w:bottom w:val="single" w:sz="4" w:space="0" w:color="000000"/>
              <w:insideH w:val="single" w:sz="4" w:space="0" w:color="000000"/>
            </w:tcBorders>
            <w:shd w:fill="auto" w:val="clear"/>
          </w:tcPr>
          <w:p>
            <w:pPr>
              <w:pStyle w:val="MessageHeader"/>
              <w:snapToGrid w:val="false"/>
              <w:spacing w:before="0" w:after="40"/>
              <w:rPr/>
            </w:pPr>
            <w:r>
              <w:rPr/>
              <w:t>Fax:</w:t>
            </w:r>
          </w:p>
        </w:tc>
        <w:tc>
          <w:tcPr>
            <w:tcW w:w="3744" w:type="dxa"/>
            <w:tcBorders>
              <w:top w:val="single" w:sz="4" w:space="0" w:color="000000"/>
              <w:bottom w:val="single" w:sz="4" w:space="0" w:color="000000"/>
              <w:insideH w:val="single" w:sz="4" w:space="0" w:color="000000"/>
            </w:tcBorders>
            <w:shd w:fill="auto" w:val="clear"/>
          </w:tcPr>
          <w:p>
            <w:pPr>
              <w:pStyle w:val="Faxinfo"/>
              <w:snapToGrid w:val="false"/>
              <w:spacing w:before="0" w:after="40"/>
              <w:rPr/>
            </w:pPr>
            <w:r>
              <w:rPr/>
              <w:t>(000) 000 00 00</w:t>
            </w:r>
          </w:p>
        </w:tc>
      </w:tr>
      <w:tr>
        <w:trPr/>
        <w:tc>
          <w:tcPr>
            <w:tcW w:w="936" w:type="dxa"/>
            <w:tcBorders>
              <w:top w:val="single" w:sz="4" w:space="0" w:color="000000"/>
              <w:bottom w:val="single" w:sz="4" w:space="0" w:color="000000"/>
              <w:insideH w:val="single" w:sz="4" w:space="0" w:color="000000"/>
            </w:tcBorders>
            <w:shd w:fill="auto" w:val="clear"/>
          </w:tcPr>
          <w:p>
            <w:pPr>
              <w:pStyle w:val="MessageHeader"/>
              <w:snapToGrid w:val="false"/>
              <w:spacing w:before="0" w:after="40"/>
              <w:rPr/>
            </w:pPr>
            <w:r>
              <w:rPr/>
              <w:t>Phone:</w:t>
            </w:r>
          </w:p>
        </w:tc>
        <w:tc>
          <w:tcPr>
            <w:tcW w:w="3744" w:type="dxa"/>
            <w:tcBorders>
              <w:top w:val="single" w:sz="4" w:space="0" w:color="000000"/>
              <w:bottom w:val="single" w:sz="4" w:space="0" w:color="000000"/>
              <w:insideH w:val="single" w:sz="4" w:space="0" w:color="000000"/>
            </w:tcBorders>
            <w:shd w:fill="auto" w:val="clear"/>
          </w:tcPr>
          <w:p>
            <w:pPr>
              <w:pStyle w:val="MessageHeader"/>
              <w:snapToGrid w:val="false"/>
              <w:spacing w:before="0" w:after="40"/>
              <w:rPr/>
            </w:pPr>
            <w:r>
              <w:rPr/>
              <w:t>(000) 000 00 00</w:t>
            </w:r>
          </w:p>
        </w:tc>
        <w:tc>
          <w:tcPr>
            <w:tcW w:w="936" w:type="dxa"/>
            <w:tcBorders>
              <w:top w:val="single" w:sz="4" w:space="0" w:color="000000"/>
              <w:bottom w:val="single" w:sz="4" w:space="0" w:color="000000"/>
              <w:insideH w:val="single" w:sz="4" w:space="0" w:color="000000"/>
            </w:tcBorders>
            <w:shd w:fill="auto" w:val="clear"/>
          </w:tcPr>
          <w:p>
            <w:pPr>
              <w:pStyle w:val="MessageHeader"/>
              <w:snapToGrid w:val="false"/>
              <w:spacing w:before="0" w:after="40"/>
              <w:rPr/>
            </w:pPr>
            <w:r>
              <w:rPr/>
              <w:t>Phone:</w:t>
            </w:r>
          </w:p>
        </w:tc>
        <w:tc>
          <w:tcPr>
            <w:tcW w:w="3744" w:type="dxa"/>
            <w:tcBorders>
              <w:top w:val="single" w:sz="4" w:space="0" w:color="000000"/>
              <w:bottom w:val="single" w:sz="4" w:space="0" w:color="000000"/>
              <w:insideH w:val="single" w:sz="4" w:space="0" w:color="000000"/>
            </w:tcBorders>
            <w:shd w:fill="auto" w:val="clear"/>
          </w:tcPr>
          <w:p>
            <w:pPr>
              <w:pStyle w:val="Faxinfo"/>
              <w:snapToGrid w:val="false"/>
              <w:spacing w:before="0" w:after="40"/>
              <w:rPr/>
            </w:pPr>
            <w:r>
              <w:rPr/>
              <w:t>(000) 000 00 00</w:t>
            </w:r>
          </w:p>
        </w:tc>
      </w:tr>
      <w:tr>
        <w:trPr/>
        <w:tc>
          <w:tcPr>
            <w:tcW w:w="936" w:type="dxa"/>
            <w:tcBorders>
              <w:top w:val="single" w:sz="4" w:space="0" w:color="000000"/>
              <w:bottom w:val="single" w:sz="4" w:space="0" w:color="000000"/>
              <w:insideH w:val="single" w:sz="4" w:space="0" w:color="000000"/>
            </w:tcBorders>
            <w:shd w:fill="auto" w:val="clear"/>
          </w:tcPr>
          <w:p>
            <w:pPr>
              <w:pStyle w:val="MessageHeader"/>
              <w:snapToGrid w:val="false"/>
              <w:spacing w:before="0" w:after="40"/>
              <w:rPr/>
            </w:pPr>
            <w:r>
              <w:rPr/>
              <w:t>Re:</w:t>
            </w:r>
          </w:p>
        </w:tc>
        <w:tc>
          <w:tcPr>
            <w:tcW w:w="3744" w:type="dxa"/>
            <w:tcBorders>
              <w:top w:val="single" w:sz="4" w:space="0" w:color="000000"/>
              <w:bottom w:val="single" w:sz="4" w:space="0" w:color="000000"/>
              <w:insideH w:val="single" w:sz="4" w:space="0" w:color="000000"/>
            </w:tcBorders>
            <w:shd w:fill="auto" w:val="clear"/>
          </w:tcPr>
          <w:p>
            <w:pPr>
              <w:pStyle w:val="MessageHeader"/>
              <w:snapToGrid w:val="false"/>
              <w:spacing w:before="0" w:after="40"/>
              <w:rPr/>
            </w:pPr>
            <w:r>
              <w:rPr/>
              <w:t>Invoice 245677</w:t>
            </w:r>
          </w:p>
        </w:tc>
        <w:tc>
          <w:tcPr>
            <w:tcW w:w="936" w:type="dxa"/>
            <w:tcBorders>
              <w:top w:val="single" w:sz="4" w:space="0" w:color="000000"/>
              <w:bottom w:val="single" w:sz="4" w:space="0" w:color="000000"/>
              <w:insideH w:val="single" w:sz="4" w:space="0" w:color="000000"/>
            </w:tcBorders>
            <w:shd w:fill="auto" w:val="clear"/>
          </w:tcPr>
          <w:p>
            <w:pPr>
              <w:pStyle w:val="MessageHeader"/>
              <w:snapToGrid w:val="false"/>
              <w:spacing w:before="0" w:after="40"/>
              <w:rPr/>
            </w:pPr>
            <w:r>
              <w:rPr/>
              <w:t>Date:</w:t>
            </w:r>
          </w:p>
        </w:tc>
        <w:tc>
          <w:tcPr>
            <w:tcW w:w="3744" w:type="dxa"/>
            <w:tcBorders>
              <w:top w:val="single" w:sz="4" w:space="0" w:color="000000"/>
              <w:bottom w:val="single" w:sz="4" w:space="0" w:color="000000"/>
              <w:insideH w:val="single" w:sz="4" w:space="0" w:color="000000"/>
            </w:tcBorders>
            <w:shd w:fill="auto" w:val="clear"/>
          </w:tcPr>
          <w:p>
            <w:pPr>
              <w:pStyle w:val="Faxinfo"/>
              <w:snapToGrid w:val="false"/>
              <w:spacing w:before="0" w:after="40"/>
              <w:rPr/>
            </w:pPr>
            <w:r>
              <w:rPr/>
              <w:fldChar w:fldCharType="begin"/>
            </w:r>
            <w:r>
              <w:instrText> DATE \@"MMMM\ d', 'yyyy" </w:instrText>
            </w:r>
            <w:r>
              <w:fldChar w:fldCharType="separate"/>
            </w:r>
            <w:r>
              <w:t>January 28, 2019</w:t>
            </w:r>
            <w:r>
              <w:fldChar w:fldCharType="end"/>
            </w:r>
          </w:p>
        </w:tc>
      </w:tr>
      <w:tr>
        <w:trPr/>
        <w:tc>
          <w:tcPr>
            <w:tcW w:w="936" w:type="dxa"/>
            <w:tcBorders>
              <w:top w:val="single" w:sz="4" w:space="0" w:color="000000"/>
              <w:bottom w:val="single" w:sz="4" w:space="0" w:color="000000"/>
              <w:insideH w:val="single" w:sz="4" w:space="0" w:color="000000"/>
            </w:tcBorders>
            <w:shd w:fill="auto" w:val="clear"/>
          </w:tcPr>
          <w:p>
            <w:pPr>
              <w:pStyle w:val="MessageHeader"/>
              <w:snapToGrid w:val="false"/>
              <w:spacing w:before="0" w:after="40"/>
              <w:rPr/>
            </w:pPr>
            <w:r>
              <w:rPr/>
            </w:r>
          </w:p>
        </w:tc>
        <w:tc>
          <w:tcPr>
            <w:tcW w:w="3744" w:type="dxa"/>
            <w:tcBorders>
              <w:top w:val="single" w:sz="4" w:space="0" w:color="000000"/>
              <w:bottom w:val="single" w:sz="4" w:space="0" w:color="000000"/>
              <w:insideH w:val="single" w:sz="4" w:space="0" w:color="000000"/>
            </w:tcBorders>
            <w:shd w:fill="auto" w:val="clear"/>
          </w:tcPr>
          <w:p>
            <w:pPr>
              <w:pStyle w:val="MessageHeader"/>
              <w:snapToGrid w:val="false"/>
              <w:spacing w:before="0" w:after="40"/>
              <w:rPr/>
            </w:pPr>
            <w:r>
              <w:rPr/>
            </w:r>
          </w:p>
        </w:tc>
        <w:tc>
          <w:tcPr>
            <w:tcW w:w="936" w:type="dxa"/>
            <w:tcBorders>
              <w:top w:val="single" w:sz="4" w:space="0" w:color="000000"/>
              <w:bottom w:val="single" w:sz="4" w:space="0" w:color="000000"/>
              <w:insideH w:val="single" w:sz="4" w:space="0" w:color="000000"/>
            </w:tcBorders>
            <w:shd w:fill="auto" w:val="clear"/>
          </w:tcPr>
          <w:p>
            <w:pPr>
              <w:pStyle w:val="MessageHeader"/>
              <w:snapToGrid w:val="false"/>
              <w:spacing w:before="0" w:after="40"/>
              <w:rPr/>
            </w:pPr>
            <w:r>
              <w:rPr/>
            </w:r>
          </w:p>
        </w:tc>
        <w:tc>
          <w:tcPr>
            <w:tcW w:w="3744" w:type="dxa"/>
            <w:tcBorders>
              <w:top w:val="single" w:sz="4" w:space="0" w:color="000000"/>
              <w:bottom w:val="single" w:sz="4" w:space="0" w:color="000000"/>
              <w:insideH w:val="single" w:sz="4" w:space="0" w:color="000000"/>
            </w:tcBorders>
            <w:shd w:fill="auto" w:val="clear"/>
          </w:tcPr>
          <w:p>
            <w:pPr>
              <w:pStyle w:val="Faxinfo"/>
              <w:snapToGrid w:val="false"/>
              <w:spacing w:before="0" w:after="40"/>
              <w:rPr/>
            </w:pPr>
            <w:r>
              <w:rPr/>
            </w:r>
          </w:p>
        </w:tc>
      </w:tr>
      <w:tr>
        <w:trPr/>
        <w:tc>
          <w:tcPr>
            <w:tcW w:w="9360" w:type="dxa"/>
            <w:gridSpan w:val="4"/>
            <w:tcBorders>
              <w:top w:val="single" w:sz="4" w:space="0" w:color="000000"/>
              <w:bottom w:val="double" w:sz="2" w:space="0" w:color="000000"/>
              <w:insideH w:val="double" w:sz="2" w:space="0" w:color="000000"/>
            </w:tcBorders>
            <w:shd w:fill="auto" w:val="clear"/>
          </w:tcPr>
          <w:p>
            <w:pPr>
              <w:pStyle w:val="MessageHeaderLast"/>
              <w:snapToGrid w:val="false"/>
              <w:spacing w:before="120" w:after="120"/>
              <w:rPr/>
            </w:pPr>
            <w:r>
              <w:rPr/>
              <w:fldChar w:fldCharType="begin"/>
            </w:r>
            <w:r>
              <w:instrText> MACROBUTTON CheckIt (</w:instrText>
            </w:r>
            <w:r>
              <w:fldChar w:fldCharType="separate"/>
            </w:r>
            <w:r>
              <w:t>(</w:t>
            </w:r>
            <w:r>
              <w:fldChar w:fldCharType="end"/>
            </w:r>
            <w:r>
              <w:rPr/>
              <w:t xml:space="preserve"> </w:t>
            </w:r>
            <w:r>
              <w:rPr/>
              <w:t>Urgent</w:t>
              <w:tab/>
            </w:r>
            <w:r>
              <w:rPr/>
              <w:fldChar w:fldCharType="begin"/>
            </w:r>
            <w:r>
              <w:instrText> MACROBUTTON UncheckIt (</w:instrText>
            </w:r>
            <w:r>
              <w:fldChar w:fldCharType="separate"/>
            </w:r>
            <w:r>
              <w:t>(</w:t>
            </w:r>
            <w:r>
              <w:fldChar w:fldCharType="end"/>
            </w:r>
            <w:r>
              <w:rPr/>
              <w:t xml:space="preserve">  For Review</w:t>
              <w:tab/>
            </w:r>
            <w:r>
              <w:rPr/>
              <w:fldChar w:fldCharType="begin"/>
            </w:r>
            <w:r>
              <w:instrText> MACROBUTTON CheckIt (</w:instrText>
            </w:r>
            <w:r>
              <w:fldChar w:fldCharType="separate"/>
            </w:r>
            <w:r>
              <w:t>(</w:t>
            </w:r>
            <w:r>
              <w:fldChar w:fldCharType="end"/>
            </w:r>
            <w:r>
              <w:rPr/>
              <w:t xml:space="preserve"> Please Comment</w:t>
              <w:tab/>
            </w:r>
            <w:r>
              <w:rPr/>
              <w:fldChar w:fldCharType="begin"/>
            </w:r>
            <w:r>
              <w:instrText> MACROBUTTON CheckIt (</w:instrText>
            </w:r>
            <w:r>
              <w:fldChar w:fldCharType="separate"/>
            </w:r>
            <w:r>
              <w:t>(</w:t>
            </w:r>
            <w:r>
              <w:fldChar w:fldCharType="end"/>
            </w:r>
            <w:r>
              <w:rPr/>
              <w:t xml:space="preserve"> Please Reply</w:t>
              <w:tab/>
            </w:r>
          </w:p>
          <w:p>
            <w:pPr>
              <w:pStyle w:val="Faxinfo"/>
              <w:keepLines/>
              <w:tabs>
                <w:tab w:val="left" w:pos="720" w:leader="none"/>
                <w:tab w:val="left" w:pos="4320" w:leader="none"/>
                <w:tab w:val="left" w:pos="5040" w:leader="none"/>
                <w:tab w:val="right" w:pos="8640" w:leader="none"/>
              </w:tabs>
              <w:spacing w:lineRule="atLeast" w:line="440" w:before="0" w:after="40"/>
              <w:rPr/>
            </w:pPr>
            <w:r>
              <w:rPr/>
            </w:r>
          </w:p>
        </w:tc>
      </w:tr>
    </w:tbl>
    <w:p>
      <w:pPr>
        <w:pStyle w:val="Normal"/>
        <w:rPr/>
      </w:pPr>
      <w:r>
        <w:rPr/>
      </w:r>
    </w:p>
    <w:p>
      <w:pPr>
        <w:pStyle w:val="Normal"/>
        <w:rPr/>
      </w:pPr>
      <w:r>
        <w:rPr/>
        <w:t>L</w:t>
      </w:r>
      <w:r>
        <w:rPr/>
        <w:t xml:space="preserve">orem ipsum dolor sit amet, consectetuer adipiscing elit. Sed eget neque faucibus lacus tempus volutpat. Curabitur tincidunt aliquet lacus. Phasellus quis ligula feugiat sem varius sagittis. Etiam suscipit accumsan lacus. Ut sollicitudin sapien porttitor justo. In commodo ornare mi. </w:t>
      </w:r>
      <w:r>
        <w:rPr>
          <w:lang w:val="fr-FR"/>
        </w:rPr>
        <w:t xml:space="preserve">Maecenas eget erat. Fusce semper diam sed dui. Quisque at orci. Duis ut neque eu ipsum porttitor lobortis. </w:t>
      </w:r>
      <w:r>
        <w:rPr/>
        <w:t>Maecenas vestibulum auctor enim. Mauris bibendum dapibus eros. Sed orci quam, nonummy eget, accumsan id, fringilla sit amet, odio. Etiam erat. Mauris eu diam in sapien scelerisque euismod.</w:t>
      </w:r>
      <w:r>
        <mc:AlternateContent>
          <mc:Choice Requires="wps">
            <w:drawing>
              <wp:anchor behindDoc="0" distT="0" distB="0" distL="114935" distR="114935" simplePos="0" locked="0" layoutInCell="1" allowOverlap="1" relativeHeight="3">
                <wp:simplePos x="0" y="0"/>
                <wp:positionH relativeFrom="column">
                  <wp:posOffset>1681480</wp:posOffset>
                </wp:positionH>
                <wp:positionV relativeFrom="paragraph">
                  <wp:posOffset>4963795</wp:posOffset>
                </wp:positionV>
                <wp:extent cx="4886325" cy="384175"/>
                <wp:effectExtent l="0" t="0" r="0" b="0"/>
                <wp:wrapNone/>
                <wp:docPr id="2" name="Frame2"/>
                <a:graphic xmlns:a="http://schemas.openxmlformats.org/drawingml/2006/main">
                  <a:graphicData uri="http://schemas.microsoft.com/office/word/2010/wordprocessingShape">
                    <wps:wsp>
                      <wps:cNvSpPr txBox="1"/>
                      <wps:spPr>
                        <a:xfrm>
                          <a:off x="0" y="0"/>
                          <a:ext cx="4886325" cy="384175"/>
                        </a:xfrm>
                        <a:prstGeom prst="rect"/>
                        <a:solidFill>
                          <a:srgbClr val="F2F2F2"/>
                        </a:solidFill>
                        <a:ln w="12700">
                          <a:solidFill>
                            <a:srgbClr val="A5A5A5"/>
                          </a:solidFill>
                        </a:ln>
                      </wps:spPr>
                      <wps:txbx>
                        <w:txbxContent>
                          <w:p>
                            <w:pPr>
                              <w:pStyle w:val="Normal"/>
                              <w:rPr/>
                            </w:pPr>
                            <w:r>
                              <w:rPr>
                                <w:rFonts w:ascii="Trebuchet MS" w:hAnsi="Trebuchet MS"/>
                                <w:sz w:val="18"/>
                                <w:szCs w:val="18"/>
                              </w:rPr>
                              <w:t xml:space="preserve">Download more </w:t>
                            </w:r>
                            <w:hyperlink r:id="rId2">
                              <w:r>
                                <w:rPr>
                                  <w:rStyle w:val="InternetLink"/>
                                  <w:sz w:val="18"/>
                                  <w:szCs w:val="18"/>
                                </w:rPr>
                                <w:t>Free Fax Cover Sheet Templates</w:t>
                              </w:r>
                            </w:hyperlink>
                            <w:r>
                              <w:rPr>
                                <w:rFonts w:ascii="Trebuchet MS" w:hAnsi="Trebuchet MS"/>
                                <w:sz w:val="18"/>
                                <w:szCs w:val="18"/>
                              </w:rPr>
                              <w:t xml:space="preserve"> from hloom.com</w:t>
                            </w:r>
                          </w:p>
                        </w:txbxContent>
                      </wps:txbx>
                      <wps:bodyPr anchor="t" lIns="97790" tIns="52070" rIns="97790" bIns="52070">
                        <a:noAutofit/>
                      </wps:bodyPr>
                    </wps:wsp>
                  </a:graphicData>
                </a:graphic>
              </wp:anchor>
            </w:drawing>
          </mc:Choice>
          <mc:Fallback>
            <w:pict>
              <v:rect fillcolor="#F2F2F2" strokecolor="#A5A5A5" strokeweight="1pt" style="position:absolute;rotation:0;width:384.75pt;height:30.25pt;mso-wrap-distance-left:9.05pt;mso-wrap-distance-right:9.05pt;margin-top:390.85pt;mso-position-vertical-relative:text;margin-left:132.4pt;mso-position-horizontal-relative:text">
                <v:textbox inset="0.106944444444444in,0.0569444444444444in,0.106944444444444in,0.0569444444444444in">
                  <w:txbxContent>
                    <w:p>
                      <w:pPr>
                        <w:pStyle w:val="Normal"/>
                        <w:rPr/>
                      </w:pPr>
                      <w:r>
                        <w:rPr>
                          <w:rFonts w:ascii="Trebuchet MS" w:hAnsi="Trebuchet MS"/>
                          <w:sz w:val="18"/>
                          <w:szCs w:val="18"/>
                        </w:rPr>
                        <w:t xml:space="preserve">Download more </w:t>
                      </w:r>
                      <w:hyperlink r:id="rId3">
                        <w:r>
                          <w:rPr>
                            <w:rStyle w:val="InternetLink"/>
                            <w:sz w:val="18"/>
                            <w:szCs w:val="18"/>
                          </w:rPr>
                          <w:t>Free Fax Cover Sheet Templates</w:t>
                        </w:r>
                      </w:hyperlink>
                      <w:r>
                        <w:rPr>
                          <w:rFonts w:ascii="Trebuchet MS" w:hAnsi="Trebuchet MS"/>
                          <w:sz w:val="18"/>
                          <w:szCs w:val="18"/>
                        </w:rPr>
                        <w:t xml:space="preserve"> from hloom.com</w:t>
                      </w:r>
                    </w:p>
                  </w:txbxContent>
                </v:textbox>
              </v:rect>
            </w:pict>
          </mc:Fallback>
        </mc:AlternateContent>
      </w:r>
    </w:p>
    <w:sectPr>
      <w:type w:val="nextPage"/>
      <w:pgSz w:w="12240" w:h="15840"/>
      <w:pgMar w:left="1440" w:right="144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ourier New">
    <w:charset w:val="00"/>
    <w:family w:val="modern"/>
    <w:pitch w:val="default"/>
  </w:font>
  <w:font w:name="Wingdings">
    <w:charset w:val="02"/>
    <w:family w:val="auto"/>
    <w:pitch w:val="variable"/>
  </w:font>
  <w:font w:name="Calibri">
    <w:charset w:val="00"/>
    <w:family w:val="swiss"/>
    <w:pitch w:val="variable"/>
  </w:font>
  <w:font w:name="Trebuchet MS">
    <w:charset w:val="00"/>
    <w:family w:val="swiss"/>
    <w:pitch w:val="variable"/>
  </w:font>
</w:fonts>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Lucida Sans"/>
        <w:szCs w:val="24"/>
        <w:lang w:val="en" w:eastAsia="zh-CN" w:bidi="hi-IN"/>
      </w:rPr>
    </w:rPrDefault>
    <w:pPrDefault>
      <w:pPr/>
    </w:pPrDefault>
  </w:docDefaults>
  <w:style w:type="paragraph" w:styleId="Normal">
    <w:name w:val="Normal"/>
    <w:qFormat/>
    <w:pPr>
      <w:widowControl/>
      <w:kinsoku w:val="true"/>
      <w:overflowPunct w:val="true"/>
      <w:autoSpaceDE w:val="true"/>
      <w:bidi w:val="0"/>
      <w:spacing w:lineRule="auto" w:line="360"/>
    </w:pPr>
    <w:rPr>
      <w:rFonts w:ascii="Arial" w:hAnsi="Arial" w:eastAsia="Times New Roman" w:cs="Arial"/>
      <w:color w:val="auto"/>
      <w:sz w:val="24"/>
      <w:szCs w:val="24"/>
      <w:lang w:val="en-US" w:bidi="ar-SA" w:eastAsia="zh-CN"/>
    </w:rPr>
  </w:style>
  <w:style w:type="character" w:styleId="WW8Num1z0">
    <w:name w:val="WW8Num1z0"/>
    <w:qFormat/>
    <w:rPr>
      <w:rFonts w:ascii="Arial" w:hAnsi="Arial"/>
      <w:color w:val="808080"/>
    </w:rPr>
  </w:style>
  <w:style w:type="character" w:styleId="WW8Num1z1">
    <w:name w:val="WW8Num1z1"/>
    <w:qFormat/>
    <w:rPr>
      <w:rFonts w:ascii="Courier New" w:hAnsi="Courier New" w:cs="Courier New"/>
    </w:rPr>
  </w:style>
  <w:style w:type="character" w:styleId="WW8Num1z2">
    <w:name w:val="WW8Num1z2"/>
    <w:qFormat/>
    <w:rPr>
      <w:rFonts w:ascii="Wingdings" w:hAnsi="Wingdings"/>
    </w:rPr>
  </w:style>
  <w:style w:type="character" w:styleId="WW8Num1z3">
    <w:name w:val="WW8Num1z3"/>
    <w:qFormat/>
    <w:rPr>
      <w:rFonts w:ascii="Symbol" w:hAnsi="Symbol"/>
    </w:rPr>
  </w:style>
  <w:style w:type="character" w:styleId="WW8Num2z0">
    <w:name w:val="WW8Num2z0"/>
    <w:qFormat/>
    <w:rPr>
      <w:rFonts w:ascii="Calibri" w:hAnsi="Calibri" w:eastAsia="Calibri" w:cs="Calibri"/>
    </w:rPr>
  </w:style>
  <w:style w:type="character" w:styleId="WW8Num2z1">
    <w:name w:val="WW8Num2z1"/>
    <w:qFormat/>
    <w:rPr>
      <w:rFonts w:ascii="Courier New" w:hAnsi="Courier New" w:cs="Courier New"/>
    </w:rPr>
  </w:style>
  <w:style w:type="character" w:styleId="WW8Num2z2">
    <w:name w:val="WW8Num2z2"/>
    <w:qFormat/>
    <w:rPr>
      <w:rFonts w:ascii="Wingdings" w:hAnsi="Wingdings"/>
    </w:rPr>
  </w:style>
  <w:style w:type="character" w:styleId="WW8Num2z3">
    <w:name w:val="WW8Num2z3"/>
    <w:qFormat/>
    <w:rPr>
      <w:rFonts w:ascii="Symbol" w:hAnsi="Symbol"/>
    </w:rPr>
  </w:style>
  <w:style w:type="character" w:styleId="DefaultParagraphFont">
    <w:name w:val="Default Paragraph Font"/>
    <w:qFormat/>
    <w:rPr/>
  </w:style>
  <w:style w:type="character" w:styleId="InternetLink">
    <w:name w:val="Internet Link"/>
    <w:rPr>
      <w:color w:val="0000FF"/>
      <w:u w:val="single"/>
    </w:rPr>
  </w:style>
  <w:style w:type="paragraph" w:styleId="Heading">
    <w:name w:val="Heading"/>
    <w:basedOn w:val="Normal"/>
    <w:next w:val="TextBody"/>
    <w:qFormat/>
    <w:pPr>
      <w:keepNext w:val="true"/>
      <w:spacing w:before="240" w:after="120"/>
    </w:pPr>
    <w:rPr>
      <w:rFonts w:ascii="Arial" w:hAnsi="Arial" w:eastAsia="SimSun" w:cs="Lucida Sans"/>
      <w:sz w:val="28"/>
      <w:szCs w:val="28"/>
    </w:rPr>
  </w:style>
  <w:style w:type="paragraph" w:styleId="TextBody">
    <w:name w:val="Body Text"/>
    <w:basedOn w:val="Normal"/>
    <w:pPr>
      <w:spacing w:before="0" w:after="12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MessageHeader">
    <w:name w:val="Message Header"/>
    <w:basedOn w:val="Normal"/>
    <w:qFormat/>
    <w:pPr>
      <w:keepLines/>
      <w:tabs>
        <w:tab w:val="left" w:pos="720" w:leader="none"/>
        <w:tab w:val="left" w:pos="4320" w:leader="none"/>
        <w:tab w:val="left" w:pos="5040" w:leader="none"/>
        <w:tab w:val="right" w:pos="8640" w:leader="none"/>
      </w:tabs>
      <w:spacing w:lineRule="atLeast" w:line="440" w:before="0" w:after="40"/>
      <w:ind w:left="720" w:right="0" w:hanging="720"/>
    </w:pPr>
    <w:rPr>
      <w:spacing w:val="-5"/>
      <w:sz w:val="20"/>
      <w:szCs w:val="20"/>
    </w:rPr>
  </w:style>
  <w:style w:type="paragraph" w:styleId="MessageHeaderLast">
    <w:name w:val="Message Header Last"/>
    <w:basedOn w:val="MessageHeader"/>
    <w:next w:val="Normal"/>
    <w:qFormat/>
    <w:pPr>
      <w:tabs>
        <w:tab w:val="left" w:pos="2102" w:leader="none"/>
        <w:tab w:val="left" w:pos="3773" w:leader="none"/>
        <w:tab w:val="left" w:pos="5875" w:leader="none"/>
        <w:tab w:val="left" w:pos="7675" w:leader="none"/>
      </w:tabs>
      <w:spacing w:before="120" w:after="120"/>
      <w:ind w:left="835" w:right="0" w:hanging="0"/>
    </w:pPr>
    <w:rPr>
      <w:b/>
    </w:rPr>
  </w:style>
  <w:style w:type="paragraph" w:styleId="Faxinfo">
    <w:name w:val="fax info"/>
    <w:basedOn w:val="Normal"/>
    <w:qFormat/>
    <w:pPr>
      <w:keepLines/>
      <w:tabs>
        <w:tab w:val="left" w:pos="720" w:leader="none"/>
        <w:tab w:val="left" w:pos="4320" w:leader="none"/>
        <w:tab w:val="left" w:pos="5040" w:leader="none"/>
        <w:tab w:val="right" w:pos="8640" w:leader="none"/>
      </w:tabs>
      <w:spacing w:lineRule="atLeast" w:line="440" w:before="0" w:after="40"/>
    </w:pPr>
    <w:rPr>
      <w:spacing w:val="-5"/>
      <w:sz w:val="20"/>
      <w:szCs w:val="20"/>
    </w:rPr>
  </w:style>
  <w:style w:type="paragraph" w:styleId="NoSpacing">
    <w:name w:val="No Spacing"/>
    <w:qFormat/>
    <w:pPr>
      <w:widowControl/>
      <w:kinsoku w:val="true"/>
      <w:overflowPunct w:val="true"/>
      <w:autoSpaceDE w:val="true"/>
      <w:bidi w:val="0"/>
    </w:pPr>
    <w:rPr>
      <w:rFonts w:ascii="Calibri" w:hAnsi="Calibri" w:eastAsia="Calibri" w:cs="Times New Roman"/>
      <w:color w:val="auto"/>
      <w:sz w:val="22"/>
      <w:szCs w:val="22"/>
      <w:lang w:val="en-US" w:bidi="ar-SA" w:eastAsia="zh-CN"/>
    </w:rPr>
  </w:style>
  <w:style w:type="paragraph" w:styleId="NormalWeb">
    <w:name w:val="Normal (Web)"/>
    <w:basedOn w:val="Normal"/>
    <w:qFormat/>
    <w:pPr>
      <w:spacing w:lineRule="auto" w:line="240" w:before="280" w:after="280"/>
    </w:pPr>
    <w:rPr>
      <w:rFonts w:ascii="Times New Roman" w:hAnsi="Times New Roman" w:eastAsia="Times New Roman" w:cs="Times New Roman"/>
    </w:rPr>
  </w:style>
  <w:style w:type="paragraph" w:styleId="FrameContents">
    <w:name w:val="Frame Contents"/>
    <w:basedOn w:val="TextBody"/>
    <w:qFormat/>
    <w:pPr/>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numbering" w:styleId="WW8Num1">
    <w:name w:val="WW8Num1"/>
    <w:qFormat/>
  </w:style>
  <w:style w:type="numbering" w:styleId="WW8Num2">
    <w:name w:val="WW8Num2"/>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hloom.com/download/free-fax-cover-sheet-templates" TargetMode="External"/><Relationship Id="rId3" Type="http://schemas.openxmlformats.org/officeDocument/2006/relationships/hyperlink" Target="http://www.hloom.com/download/free-fax-cover-sheet-templates" TargetMode="Externa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140</Words>
  <CharactersWithSpaces>854</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2019-01-28T22:48:45Z</dcterms:created>
  <dc:creator/>
  <dc:description>&lt;p&gt;&lt;a href="http://www.hloom.com/printable-fax-cover-sheet-templates/"&gt;Free Fax Cover Template&lt;/a&gt; is free to download, edit, print, email, and distribute under Creative Commmons license. See over 300 free templates on www.hloom.com&lt;/p&gt;
&lt;p&gt;This standard fax cover sheet includes a header with the word “fax transmittal”, the date, the sender, the recipient, the subject of a fax, and other information.&lt;/p&gt;
&lt;p&gt;Category: &lt;a href="http://www.hloom.com/download/free-fax-cover-sheet-templates/"&gt;Fax Cover Sheet Templates&lt;/a&gt;&lt;/p&gt;</dc:description>
  <cp:keywords>professional business office; free office templates; free professional</cp:keywords>
  <dc:language>en-US</dc:language>
  <cp:lastModifiedBy/>
  <cp:revision>1</cp:revision>
  <dc:subject>Free template from www.hloom.com</dc:subject>
  <dc:title>Professional fax cover sheet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href="http://www.hloom.com/licensing-information"&gt;Creative Commons&lt;/a&gt;</vt:lpwstr>
  </property>
</Properties>
</file>