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Verdana" w:hAnsi="Verdana"/>
          <w:b/>
          <w:b/>
          <w:color w:val="0000FF"/>
          <w:sz w:val="20"/>
          <w:highlight w:val="yellow"/>
        </w:rPr>
      </w:pPr>
      <w:r>
        <w:rPr>
          <w:rFonts w:ascii="Verdana" w:hAnsi="Verdana"/>
          <w:b/>
          <w:color w:val="0000FF"/>
          <w:sz w:val="20"/>
          <w:highlight w:val="yellow"/>
        </w:rPr>
      </w:r>
    </w:p>
    <w:p>
      <w:pPr>
        <w:pStyle w:val="Normal"/>
        <w:pBdr>
          <w:bottom w:val="double" w:sz="2" w:space="1" w:color="000000"/>
        </w:pBdr>
        <w:rPr/>
      </w:pPr>
      <w:r>
        <w:rPr>
          <w:rFonts w:eastAsia="Arial Unicode MS" w:cs="Tahoma" w:ascii="Garamond" w:hAnsi="Garamond"/>
        </w:rPr>
        <w:t xml:space="preserve">                                                                                                                                                                                               </w:t>
      </w:r>
      <w:r>
        <w:rPr>
          <w:rFonts w:eastAsia="Batang;바탕" w:cs="Tahoma" w:ascii="Batang;바탕" w:hAnsi="Batang;바탕"/>
          <w:b/>
          <w:sz w:val="36"/>
          <w:szCs w:val="36"/>
        </w:rPr>
        <w:t>XYZ</w:t>
        <w:tab/>
        <w:tab/>
        <w:tab/>
      </w:r>
      <w:r>
        <w:rPr>
          <w:rFonts w:eastAsia="Batang;바탕" w:cs="Tahoma" w:ascii="Batang;바탕" w:hAnsi="Batang;바탕"/>
          <w:b/>
          <w:sz w:val="32"/>
          <w:szCs w:val="32"/>
        </w:rPr>
        <w:tab/>
        <w:tab/>
        <w:tab/>
        <w:tab/>
        <w:tab/>
        <w:tab/>
        <w:tab/>
        <w:t xml:space="preserve">           </w:t>
      </w:r>
    </w:p>
    <w:p>
      <w:pPr>
        <w:pStyle w:val="Normal"/>
        <w:rPr>
          <w:rFonts w:ascii="Garamond" w:hAnsi="Garamond" w:cs="Tahoma"/>
          <w:sz w:val="20"/>
          <w:szCs w:val="20"/>
          <w:lang w:val="fr-FR"/>
        </w:rPr>
      </w:pPr>
      <w:r>
        <w:rPr>
          <w:rFonts w:cs="Tahoma" w:ascii="Garamond" w:hAnsi="Garamond"/>
          <w:sz w:val="20"/>
          <w:szCs w:val="20"/>
          <w:lang w:val="fr-FR"/>
        </w:rPr>
      </w:r>
    </w:p>
    <w:p>
      <w:pPr>
        <w:pStyle w:val="Normal"/>
        <w:pBdr>
          <w:top w:val="single" w:sz="4" w:space="1" w:color="000000" w:shadow="1"/>
          <w:left w:val="single" w:sz="4" w:space="4" w:color="000000" w:shadow="1"/>
          <w:bottom w:val="single" w:sz="4" w:space="1" w:color="000000" w:shadow="1"/>
          <w:right w:val="single" w:sz="4" w:space="4" w:color="000000" w:shadow="1"/>
        </w:pBdr>
        <w:shd w:fill="D9D9D9" w:val="clear"/>
        <w:rPr>
          <w:rFonts w:ascii="Garamond" w:hAnsi="Garamond" w:cs="Tahoma"/>
          <w:b/>
          <w:b/>
          <w:sz w:val="26"/>
          <w:szCs w:val="26"/>
          <w:lang w:val="fr-FR"/>
        </w:rPr>
      </w:pPr>
      <w:r>
        <w:rPr>
          <w:rFonts w:cs="Tahoma" w:ascii="Garamond" w:hAnsi="Garamond"/>
          <w:b/>
          <w:sz w:val="26"/>
          <w:szCs w:val="26"/>
          <w:lang w:val="fr-FR"/>
        </w:rPr>
        <w:t xml:space="preserve">EDUCATIONAL QUALIFICATIONS </w:t>
      </w:r>
    </w:p>
    <w:p>
      <w:pPr>
        <w:pStyle w:val="Normal"/>
        <w:rPr>
          <w:rFonts w:ascii="Garamond" w:hAnsi="Garamond" w:cs="Tahoma"/>
          <w:sz w:val="26"/>
          <w:szCs w:val="26"/>
          <w:lang w:val="fr-FR"/>
        </w:rPr>
      </w:pPr>
      <w:r>
        <w:rPr>
          <w:rFonts w:cs="Tahoma" w:ascii="Garamond" w:hAnsi="Garamond"/>
          <w:sz w:val="26"/>
          <w:szCs w:val="26"/>
          <w:lang w:val="fr-FR"/>
        </w:rPr>
      </w:r>
    </w:p>
    <w:tbl>
      <w:tblPr>
        <w:tblW w:w="10338" w:type="dxa"/>
        <w:jc w:val="left"/>
        <w:tblInd w:w="0" w:type="dxa"/>
        <w:tblBorders/>
        <w:tblCellMar>
          <w:top w:w="0" w:type="dxa"/>
          <w:left w:w="108" w:type="dxa"/>
          <w:bottom w:w="0" w:type="dxa"/>
          <w:right w:w="108" w:type="dxa"/>
        </w:tblCellMar>
      </w:tblPr>
      <w:tblGrid>
        <w:gridCol w:w="2064"/>
        <w:gridCol w:w="2065"/>
        <w:gridCol w:w="1659"/>
        <w:gridCol w:w="2474"/>
        <w:gridCol w:w="2076"/>
      </w:tblGrid>
      <w:tr>
        <w:trPr>
          <w:trHeight w:val="314" w:hRule="atLeast"/>
          <w:cantSplit w:val="true"/>
        </w:trPr>
        <w:tc>
          <w:tcPr>
            <w:tcW w:w="2064" w:type="dxa"/>
            <w:vMerge w:val="restart"/>
            <w:tcBorders/>
            <w:shd w:fill="auto" w:val="clear"/>
          </w:tcPr>
          <w:p>
            <w:pPr>
              <w:pStyle w:val="Normal"/>
              <w:snapToGrid w:val="false"/>
              <w:rPr>
                <w:rFonts w:ascii="Garamond" w:hAnsi="Garamond" w:cs="Tahoma"/>
                <w:b/>
                <w:b/>
                <w:sz w:val="26"/>
                <w:szCs w:val="26"/>
              </w:rPr>
            </w:pPr>
            <w:r>
              <w:rPr>
                <w:rFonts w:cs="Tahoma" w:ascii="Garamond" w:hAnsi="Garamond"/>
                <w:b/>
                <w:sz w:val="26"/>
                <w:szCs w:val="26"/>
              </w:rPr>
              <w:t>Professional</w:t>
            </w:r>
          </w:p>
          <w:p>
            <w:pPr>
              <w:pStyle w:val="Normal"/>
              <w:rPr>
                <w:rFonts w:ascii="Garamond" w:hAnsi="Garamond" w:cs="Tahoma"/>
                <w:b/>
                <w:b/>
                <w:sz w:val="26"/>
                <w:szCs w:val="26"/>
              </w:rPr>
            </w:pPr>
            <w:r>
              <w:rPr>
                <w:rFonts w:cs="Tahoma" w:ascii="Garamond" w:hAnsi="Garamond"/>
                <w:b/>
                <w:sz w:val="26"/>
                <w:szCs w:val="26"/>
              </w:rPr>
              <w:t>Qualifications</w:t>
            </w:r>
          </w:p>
        </w:tc>
        <w:tc>
          <w:tcPr>
            <w:tcW w:w="2065" w:type="dxa"/>
            <w:tcBorders>
              <w:top w:val="single" w:sz="4" w:space="0" w:color="000000"/>
              <w:left w:val="single" w:sz="4" w:space="0" w:color="000000"/>
              <w:bottom w:val="single" w:sz="4" w:space="0" w:color="000000"/>
              <w:insideH w:val="single" w:sz="4" w:space="0" w:color="000000"/>
            </w:tcBorders>
            <w:shd w:fill="D9D9D9" w:val="clear"/>
            <w:tcMar>
              <w:left w:w="103" w:type="dxa"/>
            </w:tcMar>
          </w:tcPr>
          <w:p>
            <w:pPr>
              <w:pStyle w:val="Normal"/>
              <w:tabs>
                <w:tab w:val="center" w:pos="1049" w:leader="none"/>
              </w:tabs>
              <w:snapToGrid w:val="false"/>
              <w:rPr>
                <w:rFonts w:ascii="Garamond" w:hAnsi="Garamond" w:cs="Tahoma"/>
                <w:b/>
                <w:b/>
                <w:bCs/>
                <w:sz w:val="26"/>
                <w:szCs w:val="26"/>
              </w:rPr>
            </w:pPr>
            <w:r>
              <w:rPr>
                <w:rFonts w:cs="Tahoma" w:ascii="Garamond" w:hAnsi="Garamond"/>
                <w:b/>
                <w:bCs/>
                <w:sz w:val="26"/>
                <w:szCs w:val="26"/>
              </w:rPr>
              <w:t>Examination</w:t>
            </w:r>
          </w:p>
        </w:tc>
        <w:tc>
          <w:tcPr>
            <w:tcW w:w="1659" w:type="dxa"/>
            <w:tcBorders>
              <w:top w:val="single" w:sz="4" w:space="0" w:color="000000"/>
              <w:left w:val="single" w:sz="4" w:space="0" w:color="000000"/>
              <w:bottom w:val="single" w:sz="4" w:space="0" w:color="000000"/>
              <w:insideH w:val="single" w:sz="4" w:space="0" w:color="000000"/>
            </w:tcBorders>
            <w:shd w:fill="D9D9D9" w:val="clear"/>
            <w:tcMar>
              <w:left w:w="103" w:type="dxa"/>
            </w:tcMar>
          </w:tcPr>
          <w:p>
            <w:pPr>
              <w:pStyle w:val="Normal"/>
              <w:snapToGrid w:val="false"/>
              <w:jc w:val="center"/>
              <w:rPr>
                <w:rFonts w:ascii="Garamond" w:hAnsi="Garamond" w:cs="Tahoma"/>
                <w:b/>
                <w:b/>
                <w:bCs/>
                <w:sz w:val="26"/>
                <w:szCs w:val="26"/>
              </w:rPr>
            </w:pPr>
            <w:r>
              <w:rPr>
                <w:rFonts w:cs="Tahoma" w:ascii="Garamond" w:hAnsi="Garamond"/>
                <w:b/>
                <w:bCs/>
                <w:sz w:val="26"/>
                <w:szCs w:val="26"/>
              </w:rPr>
              <w:t>Year</w:t>
            </w:r>
          </w:p>
        </w:tc>
        <w:tc>
          <w:tcPr>
            <w:tcW w:w="2474" w:type="dxa"/>
            <w:tcBorders>
              <w:top w:val="single" w:sz="4" w:space="0" w:color="000000"/>
              <w:left w:val="single" w:sz="4" w:space="0" w:color="000000"/>
              <w:bottom w:val="single" w:sz="4" w:space="0" w:color="000000"/>
              <w:insideH w:val="single" w:sz="4" w:space="0" w:color="000000"/>
            </w:tcBorders>
            <w:shd w:fill="D9D9D9" w:val="clear"/>
            <w:tcMar>
              <w:left w:w="103" w:type="dxa"/>
            </w:tcMar>
          </w:tcPr>
          <w:p>
            <w:pPr>
              <w:pStyle w:val="Heading7"/>
              <w:numPr>
                <w:ilvl w:val="6"/>
                <w:numId w:val="1"/>
              </w:numPr>
              <w:snapToGrid w:val="false"/>
              <w:rPr>
                <w:rFonts w:ascii="Garamond" w:hAnsi="Garamond" w:cs="Tahoma"/>
                <w:bCs/>
                <w:sz w:val="26"/>
                <w:szCs w:val="26"/>
              </w:rPr>
            </w:pPr>
            <w:r>
              <w:rPr>
                <w:rFonts w:cs="Tahoma" w:ascii="Garamond" w:hAnsi="Garamond"/>
                <w:bCs/>
                <w:sz w:val="26"/>
                <w:szCs w:val="26"/>
              </w:rPr>
              <w:t>Institution</w:t>
            </w:r>
          </w:p>
        </w:tc>
        <w:tc>
          <w:tcPr>
            <w:tcW w:w="20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D9D9D9" w:val="clear"/>
            <w:tcMar>
              <w:left w:w="103" w:type="dxa"/>
            </w:tcMar>
          </w:tcPr>
          <w:p>
            <w:pPr>
              <w:pStyle w:val="Normal"/>
              <w:snapToGrid w:val="false"/>
              <w:jc w:val="center"/>
              <w:rPr>
                <w:rFonts w:ascii="Garamond" w:hAnsi="Garamond" w:cs="Tahoma"/>
                <w:b/>
                <w:b/>
                <w:bCs/>
                <w:sz w:val="26"/>
                <w:szCs w:val="26"/>
              </w:rPr>
            </w:pPr>
            <w:r>
              <w:rPr>
                <w:rFonts w:cs="Tahoma" w:ascii="Garamond" w:hAnsi="Garamond"/>
                <w:b/>
                <w:bCs/>
                <w:sz w:val="26"/>
                <w:szCs w:val="26"/>
              </w:rPr>
              <w:t>Performance</w:t>
            </w:r>
          </w:p>
        </w:tc>
      </w:tr>
      <w:tr>
        <w:trPr>
          <w:trHeight w:val="165" w:hRule="atLeast"/>
          <w:cantSplit w:val="true"/>
        </w:trPr>
        <w:tc>
          <w:tcPr>
            <w:tcW w:w="2064" w:type="dxa"/>
            <w:vMerge w:val="continue"/>
            <w:tcBorders/>
            <w:shd w:fill="auto" w:val="clear"/>
          </w:tcPr>
          <w:p>
            <w:pPr>
              <w:pStyle w:val="Normal"/>
              <w:rPr/>
            </w:pPr>
            <w:r>
              <w:rPr/>
            </w:r>
          </w:p>
        </w:tc>
        <w:tc>
          <w:tcPr>
            <w:tcW w:w="2065"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Garamond" w:hAnsi="Garamond" w:cs="Tahoma"/>
                <w:sz w:val="26"/>
                <w:szCs w:val="26"/>
              </w:rPr>
            </w:pPr>
            <w:r>
              <w:rPr>
                <w:rFonts w:cs="Tahoma" w:ascii="Garamond" w:hAnsi="Garamond"/>
                <w:sz w:val="26"/>
                <w:szCs w:val="26"/>
              </w:rPr>
              <w:t>C.A. Final</w:t>
            </w:r>
          </w:p>
        </w:tc>
        <w:tc>
          <w:tcPr>
            <w:tcW w:w="1659"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May 2006</w:t>
            </w:r>
          </w:p>
        </w:tc>
        <w:tc>
          <w:tcPr>
            <w:tcW w:w="247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ICAI</w:t>
            </w:r>
          </w:p>
        </w:tc>
        <w:tc>
          <w:tcPr>
            <w:tcW w:w="20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snapToGrid w:val="false"/>
              <w:jc w:val="center"/>
              <w:rPr>
                <w:rFonts w:ascii="Garamond" w:hAnsi="Garamond" w:eastAsia="Arial Unicode MS" w:cs="Tahoma"/>
                <w:sz w:val="26"/>
                <w:szCs w:val="26"/>
              </w:rPr>
            </w:pPr>
            <w:r>
              <w:rPr>
                <w:rFonts w:eastAsia="Arial Unicode MS" w:cs="Tahoma" w:ascii="Garamond" w:hAnsi="Garamond"/>
                <w:sz w:val="26"/>
                <w:szCs w:val="26"/>
              </w:rPr>
              <w:t>54.1%</w:t>
            </w:r>
          </w:p>
        </w:tc>
      </w:tr>
      <w:tr>
        <w:trPr>
          <w:trHeight w:val="165" w:hRule="atLeast"/>
          <w:cantSplit w:val="true"/>
        </w:trPr>
        <w:tc>
          <w:tcPr>
            <w:tcW w:w="2064" w:type="dxa"/>
            <w:vMerge w:val="continue"/>
            <w:tcBorders/>
            <w:shd w:fill="auto" w:val="clear"/>
          </w:tcPr>
          <w:p>
            <w:pPr>
              <w:pStyle w:val="Normal"/>
              <w:rPr/>
            </w:pPr>
            <w:r>
              <w:rPr/>
            </w:r>
          </w:p>
        </w:tc>
        <w:tc>
          <w:tcPr>
            <w:tcW w:w="2065"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Garamond" w:hAnsi="Garamond" w:cs="Tahoma"/>
                <w:sz w:val="26"/>
                <w:szCs w:val="26"/>
              </w:rPr>
            </w:pPr>
            <w:r>
              <w:rPr>
                <w:rFonts w:cs="Tahoma" w:ascii="Garamond" w:hAnsi="Garamond"/>
                <w:sz w:val="26"/>
                <w:szCs w:val="26"/>
              </w:rPr>
              <w:t>C.A. Intermediate</w:t>
            </w:r>
          </w:p>
        </w:tc>
        <w:tc>
          <w:tcPr>
            <w:tcW w:w="1659"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May 2004</w:t>
            </w:r>
          </w:p>
        </w:tc>
        <w:tc>
          <w:tcPr>
            <w:tcW w:w="247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ICAI</w:t>
            </w:r>
          </w:p>
        </w:tc>
        <w:tc>
          <w:tcPr>
            <w:tcW w:w="20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snapToGrid w:val="false"/>
              <w:jc w:val="center"/>
              <w:rPr>
                <w:rFonts w:ascii="Garamond" w:hAnsi="Garamond" w:eastAsia="Arial Unicode MS" w:cs="Tahoma"/>
                <w:sz w:val="26"/>
                <w:szCs w:val="26"/>
              </w:rPr>
            </w:pPr>
            <w:r>
              <w:rPr>
                <w:rFonts w:eastAsia="Arial Unicode MS" w:cs="Tahoma" w:ascii="Garamond" w:hAnsi="Garamond"/>
                <w:sz w:val="26"/>
                <w:szCs w:val="26"/>
              </w:rPr>
              <w:t>53.7%</w:t>
            </w:r>
          </w:p>
        </w:tc>
      </w:tr>
      <w:tr>
        <w:trPr>
          <w:trHeight w:val="165" w:hRule="atLeast"/>
          <w:cantSplit w:val="true"/>
        </w:trPr>
        <w:tc>
          <w:tcPr>
            <w:tcW w:w="2064" w:type="dxa"/>
            <w:vMerge w:val="continue"/>
            <w:tcBorders/>
            <w:shd w:fill="auto" w:val="clear"/>
          </w:tcPr>
          <w:p>
            <w:pPr>
              <w:pStyle w:val="Normal"/>
              <w:rPr/>
            </w:pPr>
            <w:r>
              <w:rPr/>
            </w:r>
          </w:p>
        </w:tc>
        <w:tc>
          <w:tcPr>
            <w:tcW w:w="2065"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Garamond" w:hAnsi="Garamond" w:cs="Tahoma"/>
                <w:sz w:val="26"/>
                <w:szCs w:val="26"/>
              </w:rPr>
            </w:pPr>
            <w:r>
              <w:rPr>
                <w:rFonts w:cs="Tahoma" w:ascii="Garamond" w:hAnsi="Garamond"/>
                <w:sz w:val="26"/>
                <w:szCs w:val="26"/>
              </w:rPr>
              <w:t>C.A. Foundation</w:t>
            </w:r>
          </w:p>
        </w:tc>
        <w:tc>
          <w:tcPr>
            <w:tcW w:w="1659"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May 2002</w:t>
            </w:r>
          </w:p>
        </w:tc>
        <w:tc>
          <w:tcPr>
            <w:tcW w:w="2474"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ICAI</w:t>
            </w:r>
          </w:p>
        </w:tc>
        <w:tc>
          <w:tcPr>
            <w:tcW w:w="20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snapToGrid w:val="false"/>
              <w:jc w:val="center"/>
              <w:rPr>
                <w:rFonts w:ascii="Garamond" w:hAnsi="Garamond" w:eastAsia="Arial Unicode MS" w:cs="Tahoma"/>
                <w:sz w:val="26"/>
                <w:szCs w:val="26"/>
              </w:rPr>
            </w:pPr>
            <w:r>
              <w:rPr>
                <w:rFonts w:eastAsia="Arial Unicode MS" w:cs="Tahoma" w:ascii="Garamond" w:hAnsi="Garamond"/>
                <w:sz w:val="26"/>
                <w:szCs w:val="26"/>
              </w:rPr>
              <w:t>66.8%</w:t>
            </w:r>
          </w:p>
        </w:tc>
      </w:tr>
    </w:tbl>
    <w:p>
      <w:pPr>
        <w:pStyle w:val="Normal"/>
        <w:rPr/>
      </w:pPr>
      <w:r>
        <w:rPr/>
      </w:r>
    </w:p>
    <w:tbl>
      <w:tblPr>
        <w:tblW w:w="10267" w:type="dxa"/>
        <w:jc w:val="left"/>
        <w:tblInd w:w="0" w:type="dxa"/>
        <w:tblBorders/>
        <w:tblCellMar>
          <w:top w:w="0" w:type="dxa"/>
          <w:left w:w="108" w:type="dxa"/>
          <w:bottom w:w="0" w:type="dxa"/>
          <w:right w:w="108" w:type="dxa"/>
        </w:tblCellMar>
      </w:tblPr>
      <w:tblGrid>
        <w:gridCol w:w="2050"/>
        <w:gridCol w:w="2051"/>
        <w:gridCol w:w="1647"/>
        <w:gridCol w:w="2457"/>
        <w:gridCol w:w="2062"/>
      </w:tblGrid>
      <w:tr>
        <w:trPr>
          <w:cantSplit w:val="true"/>
        </w:trPr>
        <w:tc>
          <w:tcPr>
            <w:tcW w:w="2050" w:type="dxa"/>
            <w:vMerge w:val="restart"/>
            <w:tcBorders/>
            <w:shd w:fill="auto" w:val="clear"/>
          </w:tcPr>
          <w:p>
            <w:pPr>
              <w:pStyle w:val="Normal"/>
              <w:snapToGrid w:val="false"/>
              <w:rPr>
                <w:rFonts w:ascii="Garamond" w:hAnsi="Garamond" w:cs="Tahoma"/>
                <w:b/>
                <w:b/>
                <w:sz w:val="26"/>
                <w:szCs w:val="26"/>
              </w:rPr>
            </w:pPr>
            <w:r>
              <w:rPr>
                <w:rFonts w:cs="Tahoma" w:ascii="Garamond" w:hAnsi="Garamond"/>
                <w:b/>
                <w:sz w:val="26"/>
                <w:szCs w:val="26"/>
              </w:rPr>
              <w:t xml:space="preserve">Academic </w:t>
            </w:r>
          </w:p>
          <w:p>
            <w:pPr>
              <w:pStyle w:val="Normal"/>
              <w:rPr>
                <w:rFonts w:ascii="Garamond" w:hAnsi="Garamond" w:cs="Tahoma"/>
                <w:b/>
                <w:b/>
                <w:sz w:val="26"/>
                <w:szCs w:val="26"/>
              </w:rPr>
            </w:pPr>
            <w:r>
              <w:rPr>
                <w:rFonts w:cs="Tahoma" w:ascii="Garamond" w:hAnsi="Garamond"/>
                <w:b/>
                <w:sz w:val="26"/>
                <w:szCs w:val="26"/>
              </w:rPr>
              <w:t>Qualifications</w:t>
            </w:r>
          </w:p>
        </w:tc>
        <w:tc>
          <w:tcPr>
            <w:tcW w:w="2051"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Garamond" w:hAnsi="Garamond" w:cs="Tahoma"/>
                <w:sz w:val="26"/>
                <w:szCs w:val="26"/>
              </w:rPr>
            </w:pPr>
            <w:r>
              <w:rPr>
                <w:rFonts w:cs="Tahoma" w:ascii="Garamond" w:hAnsi="Garamond"/>
                <w:sz w:val="26"/>
                <w:szCs w:val="26"/>
              </w:rPr>
              <w:t>B.Com (Hons.)</w:t>
            </w:r>
          </w:p>
        </w:tc>
        <w:tc>
          <w:tcPr>
            <w:tcW w:w="1647"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2004</w:t>
            </w:r>
          </w:p>
        </w:tc>
        <w:tc>
          <w:tcPr>
            <w:tcW w:w="2457"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lang w:val="it-IT"/>
              </w:rPr>
            </w:pPr>
            <w:r>
              <w:rPr>
                <w:rFonts w:cs="Tahoma" w:ascii="Garamond" w:hAnsi="Garamond"/>
                <w:sz w:val="26"/>
                <w:szCs w:val="26"/>
                <w:lang w:val="it-IT"/>
              </w:rPr>
              <w:t>St.Xavier’s College, Calcutta University</w:t>
            </w:r>
          </w:p>
        </w:tc>
        <w:tc>
          <w:tcPr>
            <w:tcW w:w="206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52.4%</w:t>
            </w:r>
          </w:p>
        </w:tc>
      </w:tr>
      <w:tr>
        <w:trPr>
          <w:cantSplit w:val="true"/>
        </w:trPr>
        <w:tc>
          <w:tcPr>
            <w:tcW w:w="2050" w:type="dxa"/>
            <w:vMerge w:val="continue"/>
            <w:tcBorders/>
            <w:shd w:fill="auto" w:val="clear"/>
          </w:tcPr>
          <w:p>
            <w:pPr>
              <w:pStyle w:val="Normal"/>
              <w:rPr/>
            </w:pPr>
            <w:r>
              <w:rPr/>
            </w:r>
          </w:p>
        </w:tc>
        <w:tc>
          <w:tcPr>
            <w:tcW w:w="2051"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Garamond" w:hAnsi="Garamond" w:cs="Tahoma"/>
                <w:sz w:val="26"/>
                <w:szCs w:val="26"/>
              </w:rPr>
            </w:pPr>
            <w:r>
              <w:rPr>
                <w:rFonts w:cs="Tahoma" w:ascii="Garamond" w:hAnsi="Garamond"/>
                <w:sz w:val="26"/>
                <w:szCs w:val="26"/>
              </w:rPr>
              <w:t>W.B.C.H.S.E</w:t>
            </w:r>
          </w:p>
        </w:tc>
        <w:tc>
          <w:tcPr>
            <w:tcW w:w="1647"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2001</w:t>
            </w:r>
          </w:p>
        </w:tc>
        <w:tc>
          <w:tcPr>
            <w:tcW w:w="2457"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lang w:val="it-IT"/>
              </w:rPr>
            </w:pPr>
            <w:r>
              <w:rPr>
                <w:rFonts w:cs="Tahoma" w:ascii="Garamond" w:hAnsi="Garamond"/>
                <w:sz w:val="26"/>
                <w:szCs w:val="26"/>
                <w:lang w:val="it-IT"/>
              </w:rPr>
              <w:t>St.Xavier’s College, Kolkata</w:t>
            </w:r>
          </w:p>
        </w:tc>
        <w:tc>
          <w:tcPr>
            <w:tcW w:w="206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snapToGrid w:val="false"/>
              <w:jc w:val="center"/>
              <w:rPr>
                <w:rFonts w:ascii="Garamond" w:hAnsi="Garamond" w:eastAsia="Arial Unicode MS" w:cs="Tahoma"/>
                <w:sz w:val="26"/>
                <w:szCs w:val="26"/>
              </w:rPr>
            </w:pPr>
            <w:r>
              <w:rPr>
                <w:rFonts w:eastAsia="Arial Unicode MS" w:cs="Tahoma" w:ascii="Garamond" w:hAnsi="Garamond"/>
                <w:sz w:val="26"/>
                <w:szCs w:val="26"/>
              </w:rPr>
              <w:t>64.3%</w:t>
            </w:r>
          </w:p>
        </w:tc>
      </w:tr>
      <w:tr>
        <w:trPr>
          <w:cantSplit w:val="true"/>
        </w:trPr>
        <w:tc>
          <w:tcPr>
            <w:tcW w:w="2050" w:type="dxa"/>
            <w:vMerge w:val="continue"/>
            <w:tcBorders/>
            <w:shd w:fill="auto" w:val="clear"/>
          </w:tcPr>
          <w:p>
            <w:pPr>
              <w:pStyle w:val="Normal"/>
              <w:rPr/>
            </w:pPr>
            <w:r>
              <w:rPr/>
            </w:r>
          </w:p>
        </w:tc>
        <w:tc>
          <w:tcPr>
            <w:tcW w:w="2051"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rPr>
                <w:rFonts w:ascii="Garamond" w:hAnsi="Garamond" w:cs="Tahoma"/>
                <w:sz w:val="26"/>
                <w:szCs w:val="26"/>
              </w:rPr>
            </w:pPr>
            <w:r>
              <w:rPr>
                <w:rFonts w:cs="Tahoma" w:ascii="Garamond" w:hAnsi="Garamond"/>
                <w:sz w:val="26"/>
                <w:szCs w:val="26"/>
              </w:rPr>
              <w:t>C.B.S.E</w:t>
            </w:r>
          </w:p>
        </w:tc>
        <w:tc>
          <w:tcPr>
            <w:tcW w:w="1647"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1999</w:t>
            </w:r>
          </w:p>
        </w:tc>
        <w:tc>
          <w:tcPr>
            <w:tcW w:w="2457" w:type="dxa"/>
            <w:tcBorders>
              <w:top w:val="single" w:sz="4" w:space="0" w:color="000000"/>
              <w:left w:val="single" w:sz="4" w:space="0" w:color="000000"/>
              <w:bottom w:val="single" w:sz="4" w:space="0" w:color="000000"/>
              <w:insideH w:val="single" w:sz="4" w:space="0" w:color="000000"/>
            </w:tcBorders>
            <w:shd w:fill="auto" w:val="clear"/>
            <w:tcMar>
              <w:left w:w="103" w:type="dxa"/>
            </w:tcMar>
            <w:vAlign w:val="center"/>
          </w:tcPr>
          <w:p>
            <w:pPr>
              <w:pStyle w:val="Normal"/>
              <w:snapToGrid w:val="false"/>
              <w:jc w:val="center"/>
              <w:rPr>
                <w:rFonts w:ascii="Garamond" w:hAnsi="Garamond" w:cs="Tahoma"/>
                <w:sz w:val="26"/>
                <w:szCs w:val="26"/>
              </w:rPr>
            </w:pPr>
            <w:r>
              <w:rPr>
                <w:rFonts w:cs="Tahoma" w:ascii="Garamond" w:hAnsi="Garamond"/>
                <w:sz w:val="26"/>
                <w:szCs w:val="26"/>
              </w:rPr>
              <w:t>St. Michael’s High School, Patna</w:t>
            </w:r>
          </w:p>
        </w:tc>
        <w:tc>
          <w:tcPr>
            <w:tcW w:w="206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vAlign w:val="center"/>
          </w:tcPr>
          <w:p>
            <w:pPr>
              <w:pStyle w:val="Normal"/>
              <w:snapToGrid w:val="false"/>
              <w:jc w:val="center"/>
              <w:rPr>
                <w:rFonts w:ascii="Garamond" w:hAnsi="Garamond" w:eastAsia="Arial Unicode MS" w:cs="Tahoma"/>
                <w:sz w:val="26"/>
                <w:szCs w:val="26"/>
              </w:rPr>
            </w:pPr>
            <w:r>
              <w:rPr>
                <w:rFonts w:eastAsia="Arial Unicode MS" w:cs="Tahoma" w:ascii="Garamond" w:hAnsi="Garamond"/>
                <w:sz w:val="26"/>
                <w:szCs w:val="26"/>
              </w:rPr>
              <w:t>86.8%</w:t>
            </w:r>
          </w:p>
        </w:tc>
      </w:tr>
    </w:tbl>
    <w:p>
      <w:pPr>
        <w:pStyle w:val="Normal"/>
        <w:rPr>
          <w:rFonts w:ascii="Garamond" w:hAnsi="Garamond" w:cs="Tahoma"/>
          <w:sz w:val="16"/>
          <w:szCs w:val="16"/>
        </w:rPr>
      </w:pPr>
      <w:r>
        <w:rPr>
          <w:rFonts w:cs="Tahoma" w:ascii="Garamond" w:hAnsi="Garamond"/>
          <w:sz w:val="16"/>
          <w:szCs w:val="16"/>
        </w:rPr>
      </w:r>
    </w:p>
    <w:p>
      <w:pPr>
        <w:pStyle w:val="Normal"/>
        <w:rPr>
          <w:rFonts w:ascii="Garamond" w:hAnsi="Garamond" w:cs="Tahoma"/>
          <w:sz w:val="16"/>
          <w:szCs w:val="16"/>
        </w:rPr>
      </w:pPr>
      <w:r>
        <w:rPr>
          <w:rFonts w:cs="Tahoma" w:ascii="Garamond" w:hAnsi="Garamond"/>
          <w:sz w:val="16"/>
          <w:szCs w:val="16"/>
        </w:rPr>
      </w:r>
    </w:p>
    <w:p>
      <w:pPr>
        <w:pStyle w:val="Normal"/>
        <w:pBdr>
          <w:top w:val="single" w:sz="4" w:space="1" w:color="000000" w:shadow="1"/>
          <w:left w:val="single" w:sz="4" w:space="4" w:color="000000" w:shadow="1"/>
          <w:bottom w:val="single" w:sz="4" w:space="1" w:color="000000" w:shadow="1"/>
          <w:right w:val="single" w:sz="4" w:space="4" w:color="000000" w:shadow="1"/>
        </w:pBdr>
        <w:shd w:fill="D9D9D9" w:val="clear"/>
        <w:rPr/>
      </w:pPr>
      <w:r>
        <w:rPr>
          <w:rFonts w:cs="Tahoma" w:ascii="Garamond" w:hAnsi="Garamond"/>
          <w:b/>
          <w:sz w:val="26"/>
          <w:szCs w:val="26"/>
        </w:rPr>
        <w:t>WORK EXPERIENCE</w:t>
      </w:r>
      <w:r>
        <w:rPr>
          <w:rFonts w:cs="Tahoma" w:ascii="Garamond" w:hAnsi="Garamond"/>
          <w:b/>
          <w:color w:val="000000"/>
          <w:sz w:val="26"/>
          <w:szCs w:val="26"/>
        </w:rPr>
        <w:tab/>
        <w:tab/>
        <w:tab/>
        <w:tab/>
        <w:tab/>
        <w:tab/>
        <w:t xml:space="preserve">             </w:t>
      </w:r>
    </w:p>
    <w:p>
      <w:pPr>
        <w:pStyle w:val="Normal"/>
        <w:ind w:left="360" w:right="0" w:hanging="0"/>
        <w:jc w:val="both"/>
        <w:rPr>
          <w:rFonts w:ascii="Garamond" w:hAnsi="Garamond" w:cs="Tahoma"/>
          <w:color w:val="000000"/>
          <w:sz w:val="26"/>
          <w:szCs w:val="26"/>
        </w:rPr>
      </w:pPr>
      <w:r>
        <w:rPr>
          <w:rFonts w:cs="Tahoma" w:ascii="Garamond" w:hAnsi="Garamond"/>
          <w:color w:val="000000"/>
          <w:sz w:val="26"/>
          <w:szCs w:val="26"/>
        </w:rPr>
      </w:r>
    </w:p>
    <w:p>
      <w:pPr>
        <w:pStyle w:val="Normal"/>
        <w:rPr>
          <w:rFonts w:ascii="Garamond" w:hAnsi="Garamond" w:cs="Tahoma"/>
          <w:b/>
          <w:b/>
          <w:sz w:val="26"/>
          <w:szCs w:val="26"/>
        </w:rPr>
      </w:pPr>
      <w:r>
        <w:rPr>
          <w:rFonts w:cs="Tahoma" w:ascii="Garamond" w:hAnsi="Garamond"/>
          <w:b/>
          <w:sz w:val="26"/>
          <w:szCs w:val="26"/>
        </w:rPr>
        <w:t>S.R.Batliboi &amp; Co.</w:t>
        <w:tab/>
        <w:tab/>
        <w:tab/>
        <w:tab/>
        <w:tab/>
        <w:tab/>
        <w:tab/>
        <w:tab/>
        <w:t>Oct 2005 – till date</w:t>
      </w:r>
    </w:p>
    <w:p>
      <w:pPr>
        <w:pStyle w:val="Normal"/>
        <w:ind w:left="360" w:right="0" w:hanging="0"/>
        <w:jc w:val="both"/>
        <w:rPr>
          <w:rFonts w:ascii="Garamond" w:hAnsi="Garamond" w:cs="Tahoma"/>
          <w:color w:val="000000"/>
          <w:sz w:val="16"/>
          <w:szCs w:val="16"/>
        </w:rPr>
      </w:pPr>
      <w:r>
        <w:rPr>
          <w:rFonts w:cs="Tahoma" w:ascii="Garamond" w:hAnsi="Garamond"/>
          <w:color w:val="000000"/>
          <w:sz w:val="16"/>
          <w:szCs w:val="16"/>
        </w:rPr>
      </w:r>
    </w:p>
    <w:p>
      <w:pPr>
        <w:pStyle w:val="Normal"/>
        <w:ind w:left="360" w:right="0" w:hanging="0"/>
        <w:jc w:val="both"/>
        <w:rPr>
          <w:rFonts w:ascii="Garamond" w:hAnsi="Garamond" w:cs="Tahoma"/>
          <w:color w:val="000000"/>
          <w:sz w:val="16"/>
          <w:szCs w:val="16"/>
        </w:rPr>
      </w:pPr>
      <w:r>
        <w:rPr>
          <w:rFonts w:cs="Tahoma" w:ascii="Garamond" w:hAnsi="Garamond"/>
          <w:color w:val="000000"/>
          <w:sz w:val="16"/>
          <w:szCs w:val="16"/>
        </w:rPr>
      </w:r>
    </w:p>
    <w:p>
      <w:pPr>
        <w:pStyle w:val="Normal"/>
        <w:jc w:val="both"/>
        <w:rPr/>
      </w:pPr>
      <w:r>
        <w:rPr>
          <w:rFonts w:cs="Tahoma" w:ascii="Garamond" w:hAnsi="Garamond"/>
          <w:color w:val="000000"/>
          <w:sz w:val="26"/>
          <w:szCs w:val="26"/>
        </w:rPr>
        <w:t>Currently working as an Executive - Assurance in</w:t>
      </w:r>
      <w:r>
        <w:rPr>
          <w:rFonts w:cs="Tahoma" w:ascii="Garamond" w:hAnsi="Garamond"/>
          <w:b/>
          <w:color w:val="000000"/>
          <w:sz w:val="26"/>
          <w:szCs w:val="26"/>
        </w:rPr>
        <w:t xml:space="preserve"> S R Batliboi &amp; Co.  </w:t>
      </w:r>
    </w:p>
    <w:p>
      <w:pPr>
        <w:pStyle w:val="Normal"/>
        <w:jc w:val="both"/>
        <w:rPr>
          <w:rFonts w:ascii="Garamond" w:hAnsi="Garamond" w:cs="Tahoma"/>
          <w:b/>
          <w:b/>
          <w:color w:val="000000"/>
          <w:sz w:val="16"/>
          <w:szCs w:val="16"/>
        </w:rPr>
      </w:pPr>
      <w:r>
        <w:rPr>
          <w:rFonts w:cs="Tahoma" w:ascii="Garamond" w:hAnsi="Garamond"/>
          <w:b/>
          <w:color w:val="000000"/>
          <w:sz w:val="16"/>
          <w:szCs w:val="16"/>
        </w:rPr>
      </w:r>
    </w:p>
    <w:p>
      <w:pPr>
        <w:pStyle w:val="Normal"/>
        <w:jc w:val="both"/>
        <w:rPr>
          <w:rFonts w:ascii="Garamond" w:hAnsi="Garamond" w:cs="Tahoma"/>
          <w:b/>
          <w:b/>
          <w:color w:val="000000"/>
          <w:sz w:val="16"/>
          <w:szCs w:val="16"/>
        </w:rPr>
      </w:pPr>
      <w:r>
        <w:rPr>
          <w:rFonts w:cs="Tahoma" w:ascii="Garamond" w:hAnsi="Garamond"/>
          <w:b/>
          <w:color w:val="000000"/>
          <w:sz w:val="16"/>
          <w:szCs w:val="16"/>
        </w:rPr>
      </w:r>
    </w:p>
    <w:p>
      <w:pPr>
        <w:pStyle w:val="Normal"/>
        <w:rPr>
          <w:rFonts w:ascii="Garamond" w:hAnsi="Garamond" w:cs="Tahoma"/>
          <w:b/>
          <w:b/>
          <w:sz w:val="26"/>
          <w:szCs w:val="26"/>
        </w:rPr>
      </w:pPr>
      <w:r>
        <w:rPr>
          <w:rFonts w:cs="Tahoma" w:ascii="Garamond" w:hAnsi="Garamond"/>
          <w:b/>
          <w:sz w:val="26"/>
          <w:szCs w:val="26"/>
        </w:rPr>
        <w:t>Ernst &amp; Young</w:t>
        <w:tab/>
        <w:tab/>
        <w:tab/>
        <w:tab/>
        <w:tab/>
        <w:tab/>
        <w:tab/>
        <w:tab/>
        <w:t>Nov 2004 – Sep 2005</w:t>
      </w:r>
    </w:p>
    <w:p>
      <w:pPr>
        <w:pStyle w:val="Normal"/>
        <w:jc w:val="both"/>
        <w:rPr>
          <w:rFonts w:ascii="Garamond" w:hAnsi="Garamond" w:cs="Tahoma"/>
          <w:b/>
          <w:b/>
          <w:color w:val="000000"/>
          <w:sz w:val="16"/>
          <w:szCs w:val="16"/>
        </w:rPr>
      </w:pPr>
      <w:r>
        <w:rPr>
          <w:rFonts w:cs="Tahoma" w:ascii="Garamond" w:hAnsi="Garamond"/>
          <w:b/>
          <w:color w:val="000000"/>
          <w:sz w:val="16"/>
          <w:szCs w:val="16"/>
        </w:rPr>
      </w:r>
    </w:p>
    <w:p>
      <w:pPr>
        <w:pStyle w:val="Normal"/>
        <w:jc w:val="both"/>
        <w:rPr>
          <w:rFonts w:ascii="Garamond" w:hAnsi="Garamond" w:cs="Tahoma"/>
          <w:b/>
          <w:b/>
          <w:color w:val="000000"/>
          <w:sz w:val="16"/>
          <w:szCs w:val="16"/>
        </w:rPr>
      </w:pPr>
      <w:r>
        <w:rPr>
          <w:rFonts w:cs="Tahoma" w:ascii="Garamond" w:hAnsi="Garamond"/>
          <w:b/>
          <w:color w:val="000000"/>
          <w:sz w:val="16"/>
          <w:szCs w:val="16"/>
        </w:rPr>
      </w:r>
    </w:p>
    <w:p>
      <w:pPr>
        <w:pStyle w:val="Normal"/>
        <w:jc w:val="both"/>
        <w:rPr/>
      </w:pPr>
      <w:r>
        <w:rPr>
          <w:rFonts w:cs="Tahoma" w:ascii="Garamond" w:hAnsi="Garamond"/>
          <w:color w:val="000000"/>
          <w:sz w:val="26"/>
          <w:szCs w:val="26"/>
        </w:rPr>
        <w:t>Worked as an industrial trainee in</w:t>
      </w:r>
      <w:r>
        <w:rPr>
          <w:rFonts w:cs="Tahoma" w:ascii="Garamond" w:hAnsi="Garamond"/>
          <w:b/>
          <w:color w:val="000000"/>
          <w:sz w:val="26"/>
          <w:szCs w:val="26"/>
        </w:rPr>
        <w:t xml:space="preserve"> Ernst &amp; Young </w:t>
      </w:r>
      <w:r>
        <w:rPr>
          <w:rFonts w:cs="Tahoma" w:ascii="Garamond" w:hAnsi="Garamond"/>
          <w:color w:val="000000"/>
          <w:sz w:val="26"/>
          <w:szCs w:val="26"/>
        </w:rPr>
        <w:t>from Nov 2004 to Sep 2005</w:t>
      </w:r>
    </w:p>
    <w:p>
      <w:pPr>
        <w:pStyle w:val="Normal"/>
        <w:ind w:left="360" w:right="0" w:hanging="0"/>
        <w:jc w:val="both"/>
        <w:rPr>
          <w:rFonts w:ascii="Garamond" w:hAnsi="Garamond" w:cs="Tahoma"/>
          <w:color w:val="000000"/>
          <w:sz w:val="18"/>
          <w:szCs w:val="18"/>
        </w:rPr>
      </w:pPr>
      <w:r>
        <w:rPr>
          <w:rFonts w:cs="Tahoma" w:ascii="Garamond" w:hAnsi="Garamond"/>
          <w:color w:val="000000"/>
          <w:sz w:val="18"/>
          <w:szCs w:val="18"/>
        </w:rPr>
      </w:r>
    </w:p>
    <w:p>
      <w:pPr>
        <w:pStyle w:val="Normal"/>
        <w:ind w:left="360" w:right="0" w:hanging="0"/>
        <w:jc w:val="both"/>
        <w:rPr>
          <w:rFonts w:ascii="Garamond" w:hAnsi="Garamond" w:cs="Tahoma"/>
          <w:color w:val="000000"/>
          <w:sz w:val="18"/>
          <w:szCs w:val="18"/>
        </w:rPr>
      </w:pPr>
      <w:r>
        <w:rPr>
          <w:rFonts w:cs="Tahoma" w:ascii="Garamond" w:hAnsi="Garamond"/>
          <w:color w:val="000000"/>
          <w:sz w:val="18"/>
          <w:szCs w:val="18"/>
        </w:rPr>
      </w:r>
    </w:p>
    <w:p>
      <w:pPr>
        <w:pStyle w:val="Normal"/>
        <w:jc w:val="both"/>
        <w:rPr/>
      </w:pPr>
      <w:r>
        <w:rPr>
          <w:rFonts w:cs="Tahoma" w:ascii="Garamond" w:hAnsi="Garamond"/>
          <w:color w:val="000000"/>
          <w:sz w:val="26"/>
          <w:szCs w:val="26"/>
          <w:lang w:val="de-DE"/>
        </w:rPr>
        <w:t>A brief synopsis of the clientele handled and the nature of work done during the abovementioned period :</w:t>
      </w:r>
    </w:p>
    <w:p>
      <w:pPr>
        <w:pStyle w:val="Normal"/>
        <w:jc w:val="both"/>
        <w:rPr>
          <w:rFonts w:ascii="Garamond" w:hAnsi="Garamond" w:cs="Tahoma"/>
          <w:color w:val="000000"/>
          <w:sz w:val="16"/>
          <w:szCs w:val="16"/>
          <w:lang w:val="de-DE"/>
        </w:rPr>
      </w:pPr>
      <w:r>
        <w:rPr>
          <w:rFonts w:cs="Tahoma" w:ascii="Garamond" w:hAnsi="Garamond"/>
          <w:color w:val="000000"/>
          <w:sz w:val="16"/>
          <w:szCs w:val="16"/>
          <w:lang w:val="de-DE"/>
        </w:rPr>
      </w:r>
    </w:p>
    <w:p>
      <w:pPr>
        <w:pStyle w:val="Normal"/>
        <w:jc w:val="both"/>
        <w:rPr/>
      </w:pPr>
      <w:r>
        <w:rPr>
          <w:rFonts w:cs="Tahoma" w:ascii="Garamond" w:hAnsi="Garamond"/>
          <w:b/>
          <w:color w:val="000000"/>
          <w:sz w:val="26"/>
          <w:szCs w:val="26"/>
          <w:lang w:val="de-DE"/>
        </w:rPr>
        <w:t>Hindustan Motors Limited :</w:t>
      </w:r>
      <w:r>
        <w:rPr>
          <w:rFonts w:cs="Tahoma" w:ascii="Garamond" w:hAnsi="Garamond"/>
          <w:color w:val="000000"/>
          <w:sz w:val="26"/>
          <w:szCs w:val="26"/>
          <w:lang w:val="de-DE"/>
        </w:rPr>
        <w:t xml:space="preserve"> Worked as </w:t>
      </w:r>
      <w:r>
        <w:rPr>
          <w:rFonts w:cs="Arial" w:ascii="Garamond" w:hAnsi="Garamond"/>
          <w:sz w:val="26"/>
          <w:szCs w:val="26"/>
        </w:rPr>
        <w:t xml:space="preserve">a team member for the engagement of Financial Audit, Limited Reviews of the Company. </w:t>
      </w:r>
    </w:p>
    <w:p>
      <w:pPr>
        <w:pStyle w:val="Normal"/>
        <w:jc w:val="both"/>
        <w:rPr>
          <w:rFonts w:ascii="Garamond" w:hAnsi="Garamond" w:cs="Tahoma"/>
          <w:color w:val="000000"/>
          <w:sz w:val="26"/>
          <w:szCs w:val="26"/>
          <w:lang w:val="de-DE"/>
        </w:rPr>
      </w:pPr>
      <w:r>
        <w:rPr>
          <w:rFonts w:cs="Tahoma" w:ascii="Garamond" w:hAnsi="Garamond"/>
          <w:color w:val="000000"/>
          <w:sz w:val="26"/>
          <w:szCs w:val="26"/>
          <w:lang w:val="de-DE"/>
        </w:rPr>
      </w:r>
    </w:p>
    <w:p>
      <w:pPr>
        <w:pStyle w:val="Normal"/>
        <w:jc w:val="both"/>
        <w:rPr/>
      </w:pPr>
      <w:r>
        <w:rPr>
          <w:rFonts w:cs="Tahoma" w:ascii="Garamond" w:hAnsi="Garamond"/>
          <w:b/>
          <w:color w:val="000000"/>
          <w:sz w:val="26"/>
          <w:szCs w:val="26"/>
          <w:lang w:val="de-DE"/>
        </w:rPr>
        <w:t xml:space="preserve">Uttar Pradesh Power Corporation Limited : </w:t>
      </w:r>
      <w:r>
        <w:rPr>
          <w:rFonts w:cs="Tahoma" w:ascii="Garamond" w:hAnsi="Garamond"/>
          <w:color w:val="000000"/>
          <w:sz w:val="26"/>
          <w:szCs w:val="26"/>
          <w:lang w:val="de-DE"/>
        </w:rPr>
        <w:t>Looking independently after</w:t>
      </w:r>
      <w:r>
        <w:rPr>
          <w:rFonts w:cs="Tahoma" w:ascii="Garamond" w:hAnsi="Garamond"/>
          <w:b/>
          <w:color w:val="000000"/>
          <w:sz w:val="26"/>
          <w:szCs w:val="26"/>
          <w:lang w:val="de-DE"/>
        </w:rPr>
        <w:t xml:space="preserve"> </w:t>
      </w:r>
      <w:r>
        <w:rPr>
          <w:rFonts w:cs="Tahoma" w:ascii="Garamond" w:hAnsi="Garamond"/>
          <w:color w:val="000000"/>
          <w:sz w:val="26"/>
          <w:szCs w:val="26"/>
          <w:lang w:val="de-DE"/>
        </w:rPr>
        <w:t>the physical verification &amp; valuation of around 350 electricity stores in entire Uttar Pradesh and is doing the reporting part to the client as well as managing the staff strenghth of around 10 people at a time.</w:t>
      </w:r>
    </w:p>
    <w:p>
      <w:pPr>
        <w:pStyle w:val="Normal"/>
        <w:jc w:val="both"/>
        <w:rPr>
          <w:rFonts w:ascii="Garamond" w:hAnsi="Garamond" w:cs="Tahoma"/>
          <w:color w:val="000000"/>
          <w:sz w:val="26"/>
          <w:szCs w:val="26"/>
          <w:lang w:val="de-DE"/>
        </w:rPr>
      </w:pPr>
      <w:r>
        <w:rPr>
          <w:rFonts w:cs="Tahoma" w:ascii="Garamond" w:hAnsi="Garamond"/>
          <w:color w:val="000000"/>
          <w:sz w:val="26"/>
          <w:szCs w:val="26"/>
          <w:lang w:val="de-DE"/>
        </w:rPr>
      </w:r>
    </w:p>
    <w:p>
      <w:pPr>
        <w:pStyle w:val="Normal"/>
        <w:jc w:val="both"/>
        <w:rPr/>
      </w:pPr>
      <w:r>
        <w:rPr>
          <w:rFonts w:cs="Tahoma" w:ascii="Garamond" w:hAnsi="Garamond"/>
          <w:b/>
          <w:color w:val="000000"/>
          <w:sz w:val="26"/>
          <w:szCs w:val="26"/>
          <w:lang w:val="de-DE"/>
        </w:rPr>
        <w:t xml:space="preserve">Tripura State Electricity Corporation Limited : </w:t>
      </w:r>
      <w:r>
        <w:rPr>
          <w:rFonts w:cs="Tahoma" w:ascii="Garamond" w:hAnsi="Garamond"/>
          <w:color w:val="000000"/>
          <w:sz w:val="26"/>
          <w:szCs w:val="26"/>
          <w:lang w:val="de-DE"/>
        </w:rPr>
        <w:t>Worked independently for the preparation of  Accounting Manual for TSECL.</w:t>
      </w:r>
    </w:p>
    <w:p>
      <w:pPr>
        <w:pStyle w:val="Normal"/>
        <w:jc w:val="both"/>
        <w:rPr>
          <w:rFonts w:ascii="Garamond" w:hAnsi="Garamond" w:cs="Tahoma"/>
          <w:color w:val="000000"/>
          <w:sz w:val="26"/>
          <w:szCs w:val="26"/>
          <w:lang w:val="de-DE"/>
        </w:rPr>
      </w:pPr>
      <w:r>
        <w:rPr>
          <w:rFonts w:cs="Tahoma" w:ascii="Garamond" w:hAnsi="Garamond"/>
          <w:color w:val="000000"/>
          <w:sz w:val="26"/>
          <w:szCs w:val="26"/>
          <w:lang w:val="de-DE"/>
        </w:rPr>
      </w:r>
    </w:p>
    <w:p>
      <w:pPr>
        <w:pStyle w:val="Normal"/>
        <w:jc w:val="both"/>
        <w:rPr/>
      </w:pPr>
      <w:r>
        <w:rPr>
          <w:rFonts w:cs="Tahoma" w:ascii="Garamond" w:hAnsi="Garamond"/>
          <w:b/>
          <w:color w:val="000000"/>
          <w:sz w:val="26"/>
          <w:szCs w:val="26"/>
          <w:lang w:val="de-DE"/>
        </w:rPr>
        <w:t xml:space="preserve">Gujarat Cooperative Milk Marketing federation Limited (Amul) : </w:t>
      </w:r>
      <w:r>
        <w:rPr>
          <w:rFonts w:cs="Tahoma" w:ascii="Garamond" w:hAnsi="Garamond"/>
          <w:color w:val="000000"/>
          <w:sz w:val="26"/>
          <w:szCs w:val="26"/>
          <w:lang w:val="de-DE"/>
        </w:rPr>
        <w:t>Worked as a</w:t>
      </w:r>
      <w:r>
        <w:rPr>
          <w:rFonts w:cs="Tahoma" w:ascii="Garamond" w:hAnsi="Garamond"/>
          <w:b/>
          <w:color w:val="000000"/>
          <w:sz w:val="26"/>
          <w:szCs w:val="26"/>
          <w:lang w:val="de-DE"/>
        </w:rPr>
        <w:t xml:space="preserve"> </w:t>
      </w:r>
      <w:r>
        <w:rPr>
          <w:rFonts w:cs="Tahoma" w:ascii="Garamond" w:hAnsi="Garamond"/>
          <w:color w:val="000000"/>
          <w:sz w:val="26"/>
          <w:szCs w:val="26"/>
          <w:lang w:val="de-DE"/>
        </w:rPr>
        <w:t xml:space="preserve"> team member </w:t>
      </w:r>
      <w:r>
        <w:rPr>
          <w:rFonts w:cs="Tahoma" w:ascii="Garamond" w:hAnsi="Garamond"/>
          <w:b/>
          <w:color w:val="000000"/>
          <w:sz w:val="26"/>
          <w:szCs w:val="26"/>
          <w:lang w:val="de-DE"/>
        </w:rPr>
        <w:t xml:space="preserve"> </w:t>
      </w:r>
      <w:r>
        <w:rPr>
          <w:rFonts w:cs="Arial" w:ascii="Garamond" w:hAnsi="Garamond"/>
          <w:color w:val="000000"/>
          <w:sz w:val="26"/>
          <w:szCs w:val="26"/>
        </w:rPr>
        <w:t xml:space="preserve"> for Physical Audit of  all the stocks at  the depots located at various parts of India. As well as involved for Operational/Concurrent Audit where each transaction are reviewed &amp; commented for value of money. </w:t>
      </w:r>
    </w:p>
    <w:p>
      <w:pPr>
        <w:pStyle w:val="Normal"/>
        <w:jc w:val="both"/>
        <w:rPr>
          <w:rFonts w:ascii="Garamond" w:hAnsi="Garamond" w:cs="Tahoma"/>
          <w:color w:val="000000"/>
          <w:sz w:val="26"/>
          <w:szCs w:val="26"/>
          <w:lang w:val="de-DE"/>
        </w:rPr>
      </w:pPr>
      <w:r>
        <w:rPr>
          <w:rFonts w:cs="Tahoma" w:ascii="Garamond" w:hAnsi="Garamond"/>
          <w:color w:val="000000"/>
          <w:sz w:val="26"/>
          <w:szCs w:val="26"/>
          <w:lang w:val="de-DE"/>
        </w:rPr>
      </w:r>
    </w:p>
    <w:p>
      <w:pPr>
        <w:pStyle w:val="Normal"/>
        <w:jc w:val="both"/>
        <w:rPr/>
      </w:pPr>
      <w:r>
        <w:rPr>
          <w:rFonts w:cs="Tahoma" w:ascii="Garamond" w:hAnsi="Garamond"/>
          <w:b/>
          <w:color w:val="000000"/>
          <w:sz w:val="26"/>
          <w:szCs w:val="26"/>
          <w:lang w:val="de-DE"/>
        </w:rPr>
        <w:t xml:space="preserve">Metro Dairy Limited : </w:t>
      </w:r>
      <w:r>
        <w:rPr>
          <w:rFonts w:cs="Tahoma" w:ascii="Garamond" w:hAnsi="Garamond"/>
          <w:color w:val="000000"/>
          <w:sz w:val="26"/>
          <w:szCs w:val="26"/>
          <w:lang w:val="de-DE"/>
        </w:rPr>
        <w:t>Worked as an active team</w:t>
      </w:r>
      <w:r>
        <w:rPr>
          <w:rFonts w:cs="Tahoma" w:ascii="Garamond" w:hAnsi="Garamond"/>
          <w:b/>
          <w:color w:val="000000"/>
          <w:sz w:val="26"/>
          <w:szCs w:val="26"/>
          <w:lang w:val="de-DE"/>
        </w:rPr>
        <w:t xml:space="preserve"> </w:t>
      </w:r>
      <w:r>
        <w:rPr>
          <w:rFonts w:cs="Tahoma" w:ascii="Garamond" w:hAnsi="Garamond"/>
          <w:color w:val="000000"/>
          <w:sz w:val="26"/>
          <w:szCs w:val="26"/>
          <w:lang w:val="de-DE"/>
        </w:rPr>
        <w:t>member for statutory audit.</w:t>
      </w:r>
    </w:p>
    <w:p>
      <w:pPr>
        <w:pStyle w:val="Normal"/>
        <w:jc w:val="both"/>
        <w:rPr>
          <w:rFonts w:ascii="Garamond" w:hAnsi="Garamond" w:cs="Tahoma"/>
          <w:b/>
          <w:b/>
          <w:color w:val="000000"/>
          <w:sz w:val="26"/>
          <w:szCs w:val="26"/>
          <w:lang w:val="de-DE"/>
        </w:rPr>
      </w:pPr>
      <w:r>
        <w:rPr>
          <w:rFonts w:cs="Tahoma" w:ascii="Garamond" w:hAnsi="Garamond"/>
          <w:b/>
          <w:color w:val="000000"/>
          <w:sz w:val="26"/>
          <w:szCs w:val="26"/>
          <w:lang w:val="de-DE"/>
        </w:rPr>
      </w:r>
    </w:p>
    <w:p>
      <w:pPr>
        <w:pStyle w:val="Normal"/>
        <w:jc w:val="both"/>
        <w:rPr/>
      </w:pPr>
      <w:r>
        <w:rPr>
          <w:rFonts w:cs="Tahoma" w:ascii="Garamond" w:hAnsi="Garamond"/>
          <w:b/>
          <w:color w:val="000000"/>
          <w:sz w:val="26"/>
          <w:szCs w:val="26"/>
          <w:lang w:val="de-DE"/>
        </w:rPr>
        <w:t xml:space="preserve">Yogoda Satsanga Society of India : </w:t>
      </w:r>
      <w:r>
        <w:rPr>
          <w:rFonts w:cs="Tahoma" w:ascii="Garamond" w:hAnsi="Garamond"/>
          <w:color w:val="000000"/>
          <w:sz w:val="26"/>
          <w:szCs w:val="26"/>
          <w:lang w:val="de-DE"/>
        </w:rPr>
        <w:t>Independently handled the</w:t>
      </w:r>
      <w:r>
        <w:rPr>
          <w:rFonts w:cs="Tahoma" w:ascii="Garamond" w:hAnsi="Garamond"/>
          <w:b/>
          <w:color w:val="000000"/>
          <w:sz w:val="26"/>
          <w:szCs w:val="26"/>
          <w:lang w:val="de-DE"/>
        </w:rPr>
        <w:t xml:space="preserve"> </w:t>
      </w:r>
      <w:r>
        <w:rPr>
          <w:rFonts w:cs="Tahoma" w:ascii="Garamond" w:hAnsi="Garamond"/>
          <w:color w:val="000000"/>
          <w:sz w:val="26"/>
          <w:szCs w:val="26"/>
          <w:lang w:val="de-DE"/>
        </w:rPr>
        <w:t>statutory audit of the mentioned charitable trust.</w:t>
      </w:r>
    </w:p>
    <w:p>
      <w:pPr>
        <w:pStyle w:val="Normal"/>
        <w:jc w:val="both"/>
        <w:rPr>
          <w:rFonts w:ascii="Garamond" w:hAnsi="Garamond" w:cs="Tahoma"/>
          <w:color w:val="000000"/>
          <w:sz w:val="26"/>
          <w:szCs w:val="26"/>
          <w:lang w:val="de-DE"/>
        </w:rPr>
      </w:pPr>
      <w:r>
        <w:rPr>
          <w:rFonts w:cs="Tahoma" w:ascii="Garamond" w:hAnsi="Garamond"/>
          <w:color w:val="000000"/>
          <w:sz w:val="26"/>
          <w:szCs w:val="26"/>
          <w:lang w:val="de-DE"/>
        </w:rPr>
      </w:r>
    </w:p>
    <w:p>
      <w:pPr>
        <w:pStyle w:val="Normal"/>
        <w:jc w:val="both"/>
        <w:rPr/>
      </w:pPr>
      <w:r>
        <w:rPr>
          <w:rFonts w:cs="Tahoma" w:ascii="Garamond" w:hAnsi="Garamond"/>
          <w:b/>
          <w:color w:val="000000"/>
          <w:sz w:val="26"/>
          <w:szCs w:val="26"/>
          <w:lang w:val="de-DE"/>
        </w:rPr>
        <w:t xml:space="preserve">Hyderabad Industries Limited : </w:t>
      </w:r>
      <w:r>
        <w:rPr>
          <w:rFonts w:cs="Tahoma" w:ascii="Garamond" w:hAnsi="Garamond"/>
          <w:color w:val="000000"/>
          <w:sz w:val="26"/>
          <w:szCs w:val="26"/>
          <w:lang w:val="de-DE"/>
        </w:rPr>
        <w:t xml:space="preserve">Worked as a team member for the engagement of Financial Audit, Limited Reviews of the comapny. </w:t>
      </w:r>
    </w:p>
    <w:p>
      <w:pPr>
        <w:pStyle w:val="Normal"/>
        <w:jc w:val="both"/>
        <w:rPr>
          <w:rFonts w:ascii="Garamond" w:hAnsi="Garamond" w:cs="Tahoma"/>
          <w:color w:val="000000"/>
          <w:sz w:val="26"/>
          <w:szCs w:val="26"/>
          <w:lang w:val="de-DE"/>
        </w:rPr>
      </w:pPr>
      <w:r>
        <w:rPr>
          <w:rFonts w:cs="Tahoma" w:ascii="Garamond" w:hAnsi="Garamond"/>
          <w:color w:val="000000"/>
          <w:sz w:val="26"/>
          <w:szCs w:val="26"/>
          <w:lang w:val="de-DE"/>
        </w:rPr>
      </w:r>
    </w:p>
    <w:p>
      <w:pPr>
        <w:pStyle w:val="Normal"/>
        <w:spacing w:lineRule="auto" w:line="360"/>
        <w:jc w:val="both"/>
        <w:rPr>
          <w:rFonts w:ascii="Garamond" w:hAnsi="Garamond" w:cs="Tahoma"/>
          <w:b/>
          <w:b/>
          <w:color w:val="000000"/>
          <w:sz w:val="26"/>
          <w:szCs w:val="26"/>
          <w:lang w:val="de-DE"/>
        </w:rPr>
      </w:pPr>
      <w:r>
        <w:rPr>
          <w:rFonts w:cs="Tahoma" w:ascii="Garamond" w:hAnsi="Garamond"/>
          <w:b/>
          <w:color w:val="000000"/>
          <w:sz w:val="26"/>
          <w:szCs w:val="26"/>
          <w:lang w:val="de-DE"/>
        </w:rPr>
        <w:t xml:space="preserve">Other Assignments :- </w:t>
      </w:r>
    </w:p>
    <w:p>
      <w:pPr>
        <w:pStyle w:val="Normalgaramond"/>
        <w:numPr>
          <w:ilvl w:val="0"/>
          <w:numId w:val="2"/>
        </w:numPr>
        <w:rPr/>
      </w:pPr>
      <w:r>
        <w:rPr/>
        <w:t>Conducted physical verification of stock &amp; cash of clintele like Bata India Ltd., Ing Vyasya Life Insurance, Hyderabad Industries Limited, Adhinik Metaliks Limited, Exide Industries.</w:t>
      </w:r>
    </w:p>
    <w:p>
      <w:pPr>
        <w:pStyle w:val="Normalgaramond"/>
        <w:numPr>
          <w:ilvl w:val="0"/>
          <w:numId w:val="2"/>
        </w:numPr>
        <w:rPr/>
      </w:pPr>
      <w:r>
        <w:rPr/>
        <w:t>Implemented Small Business Documentation Package at few clients.</w:t>
      </w:r>
    </w:p>
    <w:p>
      <w:pPr>
        <w:pStyle w:val="Normal"/>
        <w:jc w:val="both"/>
        <w:rPr>
          <w:rFonts w:ascii="Garamond" w:hAnsi="Garamond" w:cs="Tahoma"/>
          <w:color w:val="000000"/>
          <w:sz w:val="26"/>
          <w:szCs w:val="26"/>
          <w:lang w:val="de-DE"/>
        </w:rPr>
      </w:pPr>
      <w:r>
        <w:rPr>
          <w:rFonts w:cs="Tahoma" w:ascii="Garamond" w:hAnsi="Garamond"/>
          <w:color w:val="000000"/>
          <w:sz w:val="26"/>
          <w:szCs w:val="26"/>
          <w:lang w:val="de-DE"/>
        </w:rPr>
      </w:r>
    </w:p>
    <w:p>
      <w:pPr>
        <w:pStyle w:val="Normal"/>
        <w:rPr>
          <w:rFonts w:ascii="Garamond" w:hAnsi="Garamond" w:cs="Tahoma"/>
          <w:b/>
          <w:b/>
          <w:sz w:val="26"/>
          <w:szCs w:val="26"/>
          <w:u w:val="single"/>
        </w:rPr>
      </w:pPr>
      <w:r>
        <w:rPr>
          <w:rFonts w:cs="Tahoma" w:ascii="Garamond" w:hAnsi="Garamond"/>
          <w:b/>
          <w:sz w:val="26"/>
          <w:szCs w:val="26"/>
          <w:u w:val="single"/>
        </w:rPr>
        <w:t>Articleship Exposure</w:t>
      </w:r>
    </w:p>
    <w:p>
      <w:pPr>
        <w:pStyle w:val="Normal"/>
        <w:rPr>
          <w:rFonts w:ascii="Garamond" w:hAnsi="Garamond" w:cs="Tahoma"/>
          <w:b/>
          <w:b/>
          <w:sz w:val="26"/>
          <w:szCs w:val="26"/>
          <w:u w:val="single"/>
        </w:rPr>
      </w:pPr>
      <w:r>
        <w:rPr>
          <w:rFonts w:cs="Tahoma" w:ascii="Garamond" w:hAnsi="Garamond"/>
          <w:b/>
          <w:sz w:val="26"/>
          <w:szCs w:val="26"/>
          <w:u w:val="single"/>
        </w:rPr>
      </w:r>
    </w:p>
    <w:p>
      <w:pPr>
        <w:pStyle w:val="Normal"/>
        <w:rPr>
          <w:rFonts w:ascii="Garamond" w:hAnsi="Garamond" w:cs="Tahoma"/>
          <w:b/>
          <w:b/>
          <w:sz w:val="26"/>
          <w:szCs w:val="26"/>
        </w:rPr>
      </w:pPr>
      <w:r>
        <w:rPr>
          <w:rFonts w:cs="Tahoma" w:ascii="Garamond" w:hAnsi="Garamond"/>
          <w:b/>
          <w:sz w:val="26"/>
          <w:szCs w:val="26"/>
        </w:rPr>
        <w:t>Y. Goel &amp; Associates</w:t>
        <w:tab/>
        <w:tab/>
        <w:tab/>
        <w:tab/>
        <w:tab/>
        <w:tab/>
        <w:tab/>
        <w:t>Sept 2002 – Oct 2004</w:t>
      </w:r>
    </w:p>
    <w:p>
      <w:pPr>
        <w:pStyle w:val="Normal"/>
        <w:rPr>
          <w:rFonts w:ascii="Garamond" w:hAnsi="Garamond" w:cs="Tahoma"/>
          <w:b/>
          <w:b/>
          <w:sz w:val="16"/>
          <w:szCs w:val="16"/>
        </w:rPr>
      </w:pPr>
      <w:r>
        <w:rPr>
          <w:rFonts w:cs="Tahoma" w:ascii="Garamond" w:hAnsi="Garamond"/>
          <w:b/>
          <w:sz w:val="16"/>
          <w:szCs w:val="16"/>
        </w:rPr>
      </w:r>
    </w:p>
    <w:p>
      <w:pPr>
        <w:pStyle w:val="Normal"/>
        <w:rPr>
          <w:rFonts w:ascii="Garamond" w:hAnsi="Garamond" w:cs="Tahoma"/>
          <w:sz w:val="16"/>
          <w:szCs w:val="16"/>
        </w:rPr>
      </w:pPr>
      <w:r>
        <w:rPr>
          <w:rFonts w:cs="Tahoma" w:ascii="Garamond" w:hAnsi="Garamond"/>
          <w:sz w:val="16"/>
          <w:szCs w:val="16"/>
        </w:rPr>
      </w:r>
    </w:p>
    <w:p>
      <w:pPr>
        <w:pStyle w:val="Normal"/>
        <w:tabs>
          <w:tab w:val="left" w:pos="180" w:leader="none"/>
          <w:tab w:val="left" w:pos="1800" w:leader="none"/>
        </w:tabs>
        <w:ind w:left="90" w:right="-36" w:hanging="90"/>
        <w:jc w:val="both"/>
        <w:rPr>
          <w:rFonts w:ascii="Garamond" w:hAnsi="Garamond" w:cs="Tahoma"/>
          <w:b/>
          <w:b/>
          <w:i/>
          <w:i/>
          <w:spacing w:val="20"/>
          <w:sz w:val="26"/>
          <w:szCs w:val="26"/>
        </w:rPr>
      </w:pPr>
      <w:r>
        <w:rPr>
          <w:rFonts w:cs="Tahoma" w:ascii="Garamond" w:hAnsi="Garamond"/>
          <w:b/>
          <w:i/>
          <w:spacing w:val="20"/>
          <w:sz w:val="26"/>
          <w:szCs w:val="26"/>
        </w:rPr>
        <w:t>Activities:</w:t>
      </w:r>
    </w:p>
    <w:p>
      <w:pPr>
        <w:pStyle w:val="Normal"/>
        <w:tabs>
          <w:tab w:val="left" w:pos="180" w:leader="none"/>
          <w:tab w:val="left" w:pos="1800" w:leader="none"/>
        </w:tabs>
        <w:ind w:left="90" w:right="-36" w:hanging="90"/>
        <w:jc w:val="both"/>
        <w:rPr>
          <w:rFonts w:ascii="Garamond" w:hAnsi="Garamond" w:cs="Tahoma"/>
          <w:i/>
          <w:i/>
          <w:spacing w:val="20"/>
          <w:sz w:val="26"/>
          <w:szCs w:val="26"/>
        </w:rPr>
      </w:pPr>
      <w:r>
        <w:rPr>
          <w:rFonts w:cs="Tahoma" w:ascii="Garamond" w:hAnsi="Garamond"/>
          <w:i/>
          <w:spacing w:val="20"/>
          <w:sz w:val="26"/>
          <w:szCs w:val="26"/>
        </w:rPr>
        <w:t xml:space="preserve"> </w:t>
      </w:r>
    </w:p>
    <w:p>
      <w:pPr>
        <w:pStyle w:val="Normalgaramond"/>
        <w:numPr>
          <w:ilvl w:val="0"/>
          <w:numId w:val="2"/>
        </w:numPr>
        <w:rPr/>
      </w:pPr>
      <w:r>
        <w:rPr/>
        <w:t xml:space="preserve">Represented the firm on a variety of audit assignments comprising of </w:t>
      </w:r>
      <w:r>
        <w:rPr>
          <w:lang w:val="de-DE"/>
        </w:rPr>
        <w:t>Statutory Audit, and Internal Audit of small &amp; medium sized companies.</w:t>
      </w:r>
    </w:p>
    <w:p>
      <w:pPr>
        <w:pStyle w:val="Normalgaramond"/>
        <w:numPr>
          <w:ilvl w:val="0"/>
          <w:numId w:val="2"/>
        </w:numPr>
        <w:rPr/>
      </w:pPr>
      <w:r>
        <w:rPr/>
        <w:t>Verified internal controls and carried out internal audit, providing suggestions for improvement of the same.</w:t>
      </w:r>
    </w:p>
    <w:p>
      <w:pPr>
        <w:pStyle w:val="Normal"/>
        <w:rPr>
          <w:rFonts w:ascii="Garamond" w:hAnsi="Garamond" w:cs="Tahoma"/>
          <w:b/>
          <w:b/>
          <w:bCs/>
          <w:sz w:val="26"/>
          <w:szCs w:val="26"/>
        </w:rPr>
      </w:pPr>
      <w:r>
        <w:rPr>
          <w:rFonts w:cs="Tahoma" w:ascii="Garamond" w:hAnsi="Garamond"/>
          <w:b/>
          <w:bCs/>
          <w:sz w:val="26"/>
          <w:szCs w:val="26"/>
        </w:rPr>
      </w:r>
    </w:p>
    <w:p>
      <w:pPr>
        <w:pStyle w:val="Heading1"/>
        <w:numPr>
          <w:ilvl w:val="0"/>
          <w:numId w:val="1"/>
        </w:numPr>
        <w:shd w:fill="D9D9D9" w:val="clear"/>
        <w:rPr>
          <w:rFonts w:ascii="Garamond" w:hAnsi="Garamond" w:cs="Tahoma"/>
          <w:sz w:val="26"/>
          <w:szCs w:val="26"/>
        </w:rPr>
      </w:pPr>
      <w:r>
        <w:rPr>
          <w:rFonts w:cs="Tahoma" w:ascii="Garamond" w:hAnsi="Garamond"/>
          <w:sz w:val="26"/>
          <w:szCs w:val="26"/>
        </w:rPr>
        <w:t>COMPUTER  EXPOSURE</w:t>
      </w:r>
    </w:p>
    <w:p>
      <w:pPr>
        <w:pStyle w:val="Normal"/>
        <w:rPr>
          <w:rFonts w:ascii="Garamond" w:hAnsi="Garamond" w:cs="Tahoma"/>
          <w:b/>
          <w:b/>
          <w:bCs/>
          <w:sz w:val="26"/>
          <w:szCs w:val="26"/>
        </w:rPr>
      </w:pPr>
      <w:r>
        <w:rPr>
          <w:rFonts w:cs="Tahoma" w:ascii="Garamond" w:hAnsi="Garamond"/>
          <w:b/>
          <w:bCs/>
          <w:sz w:val="26"/>
          <w:szCs w:val="26"/>
        </w:rPr>
      </w:r>
    </w:p>
    <w:p>
      <w:pPr>
        <w:pStyle w:val="Normal"/>
        <w:numPr>
          <w:ilvl w:val="0"/>
          <w:numId w:val="3"/>
        </w:numPr>
        <w:ind w:left="720" w:right="0" w:hanging="360"/>
        <w:rPr>
          <w:rFonts w:ascii="Garamond" w:hAnsi="Garamond" w:cs="Tahoma"/>
          <w:sz w:val="26"/>
          <w:szCs w:val="26"/>
        </w:rPr>
      </w:pPr>
      <w:r>
        <w:rPr>
          <w:rFonts w:cs="Tahoma" w:ascii="Garamond" w:hAnsi="Garamond"/>
          <w:sz w:val="26"/>
          <w:szCs w:val="26"/>
        </w:rPr>
        <w:t>Accustomed to working in a Computerized LAN enabled Environment.</w:t>
      </w:r>
    </w:p>
    <w:p>
      <w:pPr>
        <w:pStyle w:val="Normal"/>
        <w:numPr>
          <w:ilvl w:val="0"/>
          <w:numId w:val="3"/>
        </w:numPr>
        <w:ind w:left="720" w:right="0" w:hanging="360"/>
        <w:rPr>
          <w:rFonts w:ascii="Garamond" w:hAnsi="Garamond" w:cs="Tahoma"/>
          <w:sz w:val="26"/>
          <w:szCs w:val="26"/>
        </w:rPr>
      </w:pPr>
      <w:r>
        <w:rPr>
          <w:rFonts w:cs="Tahoma" w:ascii="Garamond" w:hAnsi="Garamond"/>
          <w:sz w:val="26"/>
          <w:szCs w:val="26"/>
        </w:rPr>
        <w:t>Conversant in MS Office &amp; Windows.</w:t>
      </w:r>
    </w:p>
    <w:p>
      <w:pPr>
        <w:pStyle w:val="Normal"/>
        <w:numPr>
          <w:ilvl w:val="0"/>
          <w:numId w:val="3"/>
        </w:numPr>
        <w:ind w:left="720" w:right="0" w:hanging="360"/>
        <w:rPr>
          <w:rFonts w:ascii="Garamond" w:hAnsi="Garamond" w:cs="Tahoma"/>
          <w:sz w:val="26"/>
          <w:szCs w:val="26"/>
        </w:rPr>
      </w:pPr>
      <w:r>
        <w:rPr>
          <w:rFonts w:cs="Tahoma" w:ascii="Garamond" w:hAnsi="Garamond"/>
          <w:sz w:val="26"/>
          <w:szCs w:val="26"/>
        </w:rPr>
        <w:t>Exposure to various Accounting Packages viz. Tally, Busy, and Fact etc.</w:t>
      </w:r>
    </w:p>
    <w:p>
      <w:pPr>
        <w:pStyle w:val="Normal"/>
        <w:numPr>
          <w:ilvl w:val="0"/>
          <w:numId w:val="3"/>
        </w:numPr>
        <w:ind w:left="720" w:right="0" w:hanging="360"/>
        <w:rPr>
          <w:rFonts w:ascii="Garamond" w:hAnsi="Garamond" w:cs="Tahoma"/>
          <w:sz w:val="26"/>
          <w:szCs w:val="26"/>
        </w:rPr>
      </w:pPr>
      <w:r>
        <w:rPr>
          <w:rFonts w:cs="Tahoma" w:ascii="Garamond" w:hAnsi="Garamond"/>
          <w:sz w:val="26"/>
          <w:szCs w:val="26"/>
        </w:rPr>
        <w:t>Familiar with Internet Operations.</w:t>
      </w:r>
    </w:p>
    <w:p>
      <w:pPr>
        <w:pStyle w:val="Normal"/>
        <w:rPr>
          <w:rFonts w:ascii="Garamond" w:hAnsi="Garamond" w:cs="Tahoma"/>
          <w:b/>
          <w:b/>
          <w:bCs/>
          <w:sz w:val="26"/>
          <w:szCs w:val="26"/>
        </w:rPr>
      </w:pPr>
      <w:r>
        <w:rPr>
          <w:rFonts w:cs="Tahoma" w:ascii="Garamond" w:hAnsi="Garamond"/>
          <w:b/>
          <w:bCs/>
          <w:sz w:val="26"/>
          <w:szCs w:val="26"/>
        </w:rPr>
      </w:r>
    </w:p>
    <w:p>
      <w:pPr>
        <w:pStyle w:val="Heading1"/>
        <w:numPr>
          <w:ilvl w:val="0"/>
          <w:numId w:val="1"/>
        </w:numPr>
        <w:shd w:fill="D9D9D9" w:val="clear"/>
        <w:rPr>
          <w:rFonts w:ascii="Garamond" w:hAnsi="Garamond" w:cs="Tahoma"/>
          <w:sz w:val="26"/>
          <w:szCs w:val="26"/>
        </w:rPr>
      </w:pPr>
      <w:r>
        <w:rPr>
          <w:rFonts w:cs="Tahoma" w:ascii="Garamond" w:hAnsi="Garamond"/>
          <w:sz w:val="26"/>
          <w:szCs w:val="26"/>
        </w:rPr>
        <w:t>AWARDS &amp; POSITIONS OF RESPONSIBILITIES</w:t>
      </w:r>
    </w:p>
    <w:p>
      <w:pPr>
        <w:pStyle w:val="Normal"/>
        <w:rPr>
          <w:rFonts w:ascii="Garamond" w:hAnsi="Garamond" w:cs="Tahoma"/>
          <w:sz w:val="26"/>
          <w:szCs w:val="26"/>
        </w:rPr>
      </w:pPr>
      <w:r>
        <w:rPr>
          <w:rFonts w:cs="Tahoma" w:ascii="Garamond" w:hAnsi="Garamond"/>
          <w:sz w:val="26"/>
          <w:szCs w:val="26"/>
        </w:rPr>
      </w:r>
    </w:p>
    <w:p>
      <w:pPr>
        <w:pStyle w:val="Normalgaramond"/>
        <w:numPr>
          <w:ilvl w:val="0"/>
          <w:numId w:val="2"/>
        </w:numPr>
        <w:rPr/>
      </w:pPr>
      <w:r>
        <w:rPr/>
        <w:t>Won Table Tennis tournament at Inter-College fests and Annual Sports in Hostel.</w:t>
      </w:r>
    </w:p>
    <w:p>
      <w:pPr>
        <w:pStyle w:val="Normalgaramond"/>
        <w:numPr>
          <w:ilvl w:val="0"/>
          <w:numId w:val="2"/>
        </w:numPr>
        <w:rPr/>
      </w:pPr>
      <w:r>
        <w:rPr/>
        <w:t>Have held the post of Joint Secretary, General Secretary and Admission Committee Member of Poddar Chhatra Niwas Boarder’s Association.</w:t>
      </w:r>
    </w:p>
    <w:p>
      <w:pPr>
        <w:pStyle w:val="Normalgaramond"/>
        <w:numPr>
          <w:ilvl w:val="0"/>
          <w:numId w:val="2"/>
        </w:numPr>
        <w:rPr/>
      </w:pPr>
      <w:r>
        <w:rPr/>
        <w:t>Organized Poddar Chhatra Niwas Annual Social meet, the tasks included event management, invitations, publicity and designing souvenirs.</w:t>
      </w:r>
    </w:p>
    <w:p>
      <w:pPr>
        <w:pStyle w:val="Normalgaramond"/>
        <w:numPr>
          <w:ilvl w:val="0"/>
          <w:numId w:val="2"/>
        </w:numPr>
        <w:rPr/>
      </w:pPr>
      <w:r>
        <w:rPr/>
        <w:t>Was a regular member in school cricket team.</w:t>
      </w:r>
    </w:p>
    <w:p>
      <w:pPr>
        <w:pStyle w:val="Normalgaramond"/>
        <w:numPr>
          <w:ilvl w:val="0"/>
          <w:numId w:val="2"/>
        </w:numPr>
        <w:rPr/>
      </w:pPr>
      <w:r>
        <w:rPr/>
        <w:t xml:space="preserve">Member of managing committee of </w:t>
      </w:r>
      <w:r>
        <w:rPr>
          <w:b/>
        </w:rPr>
        <w:t xml:space="preserve">VIVIDHA </w:t>
      </w:r>
      <w:r>
        <w:rPr/>
        <w:t>(</w:t>
      </w:r>
      <w:r>
        <w:rPr>
          <w:b/>
        </w:rPr>
        <w:t xml:space="preserve"> </w:t>
      </w:r>
      <w:r>
        <w:rPr/>
        <w:t xml:space="preserve">Annual Function organized by Hindi Literary Society, St. Xavier’s College )  </w:t>
      </w:r>
    </w:p>
    <w:p>
      <w:pPr>
        <w:pStyle w:val="Normal"/>
        <w:rPr>
          <w:rFonts w:ascii="Garamond" w:hAnsi="Garamond" w:cs="Tahoma"/>
          <w:sz w:val="26"/>
          <w:szCs w:val="26"/>
        </w:rPr>
      </w:pPr>
      <w:r>
        <w:rPr>
          <w:rFonts w:cs="Tahoma" w:ascii="Garamond" w:hAnsi="Garamond"/>
          <w:sz w:val="26"/>
          <w:szCs w:val="26"/>
        </w:rPr>
      </w:r>
    </w:p>
    <w:p>
      <w:pPr>
        <w:pStyle w:val="Heading1"/>
        <w:numPr>
          <w:ilvl w:val="0"/>
          <w:numId w:val="1"/>
        </w:numPr>
        <w:shd w:fill="D9D9D9" w:val="clear"/>
        <w:rPr>
          <w:rFonts w:ascii="Garamond" w:hAnsi="Garamond" w:cs="Tahoma"/>
          <w:sz w:val="26"/>
          <w:szCs w:val="26"/>
        </w:rPr>
      </w:pPr>
      <w:r>
        <w:rPr>
          <w:rFonts w:cs="Tahoma" w:ascii="Garamond" w:hAnsi="Garamond"/>
          <w:sz w:val="26"/>
          <w:szCs w:val="26"/>
        </w:rPr>
        <w:t>PERSONAL DETAILS</w:t>
      </w:r>
    </w:p>
    <w:p>
      <w:pPr>
        <w:pStyle w:val="Normal"/>
        <w:rPr>
          <w:rFonts w:ascii="Garamond" w:hAnsi="Garamond" w:cs="Tahoma"/>
          <w:sz w:val="26"/>
          <w:szCs w:val="26"/>
        </w:rPr>
      </w:pPr>
      <w:r>
        <w:rPr>
          <w:rFonts w:cs="Tahoma" w:ascii="Garamond" w:hAnsi="Garamond"/>
          <w:sz w:val="26"/>
          <w:szCs w:val="26"/>
        </w:rPr>
      </w:r>
    </w:p>
    <w:p>
      <w:pPr>
        <w:pStyle w:val="Normal"/>
        <w:rPr>
          <w:rFonts w:ascii="Garamond" w:hAnsi="Garamond" w:cs="Tahoma"/>
          <w:sz w:val="26"/>
          <w:szCs w:val="26"/>
        </w:rPr>
      </w:pPr>
      <w:r>
        <w:rPr>
          <w:rFonts w:cs="Tahoma" w:ascii="Garamond" w:hAnsi="Garamond"/>
          <w:sz w:val="26"/>
          <w:szCs w:val="26"/>
        </w:rPr>
        <w:t>Father’s Name</w:t>
        <w:tab/>
        <w:t>:</w:t>
      </w:r>
    </w:p>
    <w:p>
      <w:pPr>
        <w:pStyle w:val="Normal"/>
        <w:rPr>
          <w:rFonts w:ascii="Garamond" w:hAnsi="Garamond" w:cs="Tahoma"/>
          <w:sz w:val="26"/>
          <w:szCs w:val="26"/>
        </w:rPr>
      </w:pPr>
      <w:r>
        <w:rPr>
          <w:rFonts w:cs="Tahoma" w:ascii="Garamond" w:hAnsi="Garamond"/>
          <w:sz w:val="26"/>
          <w:szCs w:val="26"/>
        </w:rPr>
        <w:t xml:space="preserve"> </w:t>
      </w:r>
      <w:r>
        <w:rPr>
          <w:rFonts w:cs="Tahoma" w:ascii="Garamond" w:hAnsi="Garamond"/>
          <w:sz w:val="26"/>
          <w:szCs w:val="26"/>
        </w:rPr>
        <w:t>Date of Birth</w:t>
        <w:tab/>
        <w:tab/>
        <w:t>:</w:t>
      </w:r>
    </w:p>
    <w:p>
      <w:pPr>
        <w:pStyle w:val="Normal"/>
        <w:rPr>
          <w:rFonts w:ascii="Garamond" w:hAnsi="Garamond" w:cs="Tahoma"/>
          <w:sz w:val="26"/>
          <w:szCs w:val="26"/>
        </w:rPr>
      </w:pPr>
      <w:r>
        <w:rPr>
          <w:rFonts w:cs="Tahoma" w:ascii="Garamond" w:hAnsi="Garamond"/>
          <w:sz w:val="26"/>
          <w:szCs w:val="26"/>
        </w:rPr>
        <w:t>Languages Known</w:t>
        <w:tab/>
        <w:t>:</w:t>
        <w:tab/>
        <w:t>English, Hindi</w:t>
      </w:r>
    </w:p>
    <w:p>
      <w:pPr>
        <w:pStyle w:val="Normal"/>
        <w:rPr>
          <w:rFonts w:ascii="Garamond" w:hAnsi="Garamond" w:cs="Tahoma"/>
          <w:sz w:val="26"/>
          <w:szCs w:val="26"/>
        </w:rPr>
      </w:pPr>
      <w:r>
        <w:rPr>
          <w:rFonts w:cs="Tahoma" w:ascii="Garamond" w:hAnsi="Garamond"/>
          <w:sz w:val="26"/>
          <w:szCs w:val="26"/>
        </w:rPr>
        <w:t>Passport Number</w:t>
        <w:tab/>
        <w:t xml:space="preserve">: </w:t>
      </w:r>
    </w:p>
    <w:p>
      <w:pPr>
        <w:pStyle w:val="Normal"/>
        <w:rPr>
          <w:rFonts w:ascii="Garamond" w:hAnsi="Garamond" w:cs="Tahoma"/>
          <w:sz w:val="26"/>
          <w:szCs w:val="26"/>
        </w:rPr>
      </w:pPr>
      <w:r>
        <w:rPr>
          <w:rFonts w:cs="Tahoma" w:ascii="Garamond" w:hAnsi="Garamond"/>
          <w:sz w:val="26"/>
          <w:szCs w:val="26"/>
        </w:rPr>
        <w:t>Hobbies</w:t>
        <w:tab/>
        <w:tab/>
        <w:t>:</w:t>
        <w:tab/>
        <w:t>Traveling, Reading &amp; listening to music</w:t>
      </w:r>
    </w:p>
    <w:p>
      <w:pPr>
        <w:pStyle w:val="Normal"/>
        <w:rPr>
          <w:rFonts w:ascii="Garamond" w:hAnsi="Garamond" w:cs="Tahoma"/>
          <w:sz w:val="26"/>
          <w:szCs w:val="26"/>
        </w:rPr>
      </w:pPr>
      <w:r>
        <w:rPr>
          <w:rFonts w:cs="Tahoma" w:ascii="Garamond" w:hAnsi="Garamond"/>
          <w:sz w:val="26"/>
          <w:szCs w:val="26"/>
        </w:rPr>
      </w:r>
    </w:p>
    <w:p>
      <w:pPr>
        <w:pStyle w:val="Normal"/>
        <w:spacing w:before="40" w:after="0"/>
        <w:ind w:left="360" w:right="0" w:hanging="0"/>
        <w:rPr>
          <w:rFonts w:ascii="Garamond" w:hAnsi="Garamond"/>
          <w:sz w:val="8"/>
        </w:rPr>
      </w:pPr>
      <w:r>
        <w:rPr>
          <w:rFonts w:ascii="Garamond" w:hAnsi="Garamond"/>
          <w:sz w:val="8"/>
        </w:rPr>
      </w:r>
    </w:p>
    <w:p>
      <w:pPr>
        <w:pStyle w:val="TextBodyIndent"/>
        <w:ind w:left="-142" w:right="0" w:hanging="0"/>
        <w:rPr>
          <w:sz w:val="20"/>
          <w:szCs w:val="20"/>
        </w:rPr>
      </w:pPr>
      <w:r>
        <w:rPr>
          <w:sz w:val="20"/>
          <w:szCs w:val="20"/>
        </w:rPr>
        <w:t xml:space="preserve">Address : </w:t>
      </w:r>
    </w:p>
    <w:p>
      <w:pPr>
        <w:pStyle w:val="TextBodyIndent"/>
        <w:ind w:left="-142" w:right="0" w:hanging="0"/>
        <w:rPr>
          <w:sz w:val="20"/>
          <w:szCs w:val="20"/>
        </w:rPr>
      </w:pPr>
      <w:r>
        <w:rPr>
          <w:sz w:val="20"/>
          <w:szCs w:val="20"/>
        </w:rPr>
        <w:t>Mobile :</w:t>
        <w:tab/>
        <w:tab/>
        <w:tab/>
        <w:tab/>
        <w:tab/>
        <w:tab/>
        <w:tab/>
        <w:tab/>
        <w:tab/>
        <w:tab/>
        <w:tab/>
        <w:tab/>
      </w:r>
    </w:p>
    <w:sectPr>
      <w:footerReference w:type="default" r:id="rId2"/>
      <w:type w:val="nextPage"/>
      <w:pgSz w:w="11905" w:h="16837"/>
      <w:pgMar w:left="994" w:right="864" w:header="0" w:top="360" w:footer="720" w:bottom="776"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DejaVu Serif">
    <w:charset w:val="01"/>
    <w:family w:val="auto"/>
    <w:pitch w:val="default"/>
  </w:font>
  <w:font w:name="Times New Roman">
    <w:charset w:val="01"/>
    <w:family w:val="roman"/>
    <w:pitch w:val="variable"/>
  </w:font>
  <w:font w:name="Arial">
    <w:charset w:val="01"/>
    <w:family w:val="swiss"/>
    <w:pitch w:val="variable"/>
  </w:font>
  <w:font w:name="Wingdings">
    <w:charset w:val="02"/>
    <w:family w:val="auto"/>
    <w:pitch w:val="variable"/>
  </w:font>
  <w:font w:name="Courier New">
    <w:charset w:val="01"/>
    <w:family w:val="modern"/>
    <w:pitch w:val="default"/>
  </w:font>
  <w:font w:name="Garamond">
    <w:charset w:val="01"/>
    <w:family w:val="auto"/>
    <w:pitch w:val="default"/>
  </w:font>
  <w:font w:name="Garamond">
    <w:charset w:val="01"/>
    <w:family w:val="roman"/>
    <w:pitch w:val="variable"/>
  </w:font>
  <w:font w:name="Verdana">
    <w:charset w:val="01"/>
    <w:family w:val="swiss"/>
    <w:pitch w:val="variable"/>
  </w:font>
  <w:font w:name="Batang">
    <w:altName w:val="바탕"/>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jc w:val="center"/>
      <w:rPr/>
    </w:pPr>
    <w:r>
      <w:rPr>
        <w:rStyle w:val="PageNumber"/>
        <w:b/>
      </w:rPr>
      <w:t xml:space="preserve">Page </w:t>
    </w:r>
    <w:r>
      <w:rPr>
        <w:rStyle w:val="PageNumber"/>
        <w:b/>
      </w:rPr>
      <w:fldChar w:fldCharType="begin"/>
    </w:r>
    <w:r>
      <w:instrText> PAGE </w:instrText>
    </w:r>
    <w:r>
      <w:fldChar w:fldCharType="separate"/>
    </w:r>
    <w:r>
      <w:t>3</w:t>
    </w:r>
    <w:r>
      <w:fldChar w:fldCharType="end"/>
    </w:r>
    <w:r>
      <w:rPr>
        <w:rStyle w:val="PageNumber"/>
        <w:b/>
      </w:rPr>
      <w:t xml:space="preserve"> of </w:t>
    </w:r>
    <w:r>
      <w:rPr>
        <w:rStyle w:val="PageNumber"/>
        <w:b/>
      </w:rPr>
      <w:fldChar w:fldCharType="begin"/>
    </w:r>
    <w:r>
      <w:instrText> NUMPAGES \* ARABIC </w:instrText>
    </w:r>
    <w:r>
      <w:fldChar w:fldCharType="separate"/>
    </w:r>
    <w:r>
      <w:t>3</w:t>
    </w:r>
    <w: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pStyle w:val="Heading7"/>
      <w:numFmt w:val="none"/>
      <w:suff w:val="nothing"/>
      <w:lvlText w:val=""/>
      <w:lvlJc w:val="left"/>
      <w:pPr>
        <w:tabs>
          <w:tab w:val="num" w:pos="1296"/>
        </w:tabs>
        <w:ind w:left="1296" w:hanging="1296"/>
      </w:pPr>
    </w:lvl>
    <w:lvl w:ilvl="7">
      <w:start w:val="1"/>
      <w:pStyle w:val="Heading8"/>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2">
    <w:lvl w:ilvl="0">
      <w:start w:val="1"/>
      <w:numFmt w:val="bullet"/>
      <w:lvlText w:val=""/>
      <w:lvlJc w:val="left"/>
      <w:pPr>
        <w:tabs>
          <w:tab w:val="num" w:pos="720"/>
        </w:tabs>
        <w:ind w:left="72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Wingdings" w:hAnsi="Wingdings" w:cs="Wingdings"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Arial Unicode MS" w:cs="Tahoma"/>
        <w:sz w:val="20"/>
        <w:szCs w:val="24"/>
        <w:lang w:val="en-US" w:eastAsia="zxx" w:bidi="zxx"/>
      </w:rPr>
    </w:rPrDefault>
    <w:pPrDefault>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4"/>
      <w:lang w:val="en-US" w:bidi="ar-SA" w:eastAsia="zxx"/>
    </w:rPr>
  </w:style>
  <w:style w:type="paragraph" w:styleId="Heading1">
    <w:name w:val="Heading 1"/>
    <w:basedOn w:val="Normal"/>
    <w:next w:val="Normal"/>
    <w:qFormat/>
    <w:pPr>
      <w:keepNext w:val="true"/>
      <w:numPr>
        <w:ilvl w:val="0"/>
        <w:numId w:val="1"/>
      </w:numPr>
      <w:pBdr>
        <w:top w:val="single" w:sz="4" w:space="1" w:color="000000" w:shadow="1"/>
        <w:left w:val="single" w:sz="4" w:space="4" w:color="000000" w:shadow="1"/>
        <w:bottom w:val="single" w:sz="4" w:space="1" w:color="000000" w:shadow="1"/>
        <w:right w:val="single" w:sz="4" w:space="4" w:color="000000" w:shadow="1"/>
      </w:pBdr>
      <w:shd w:fill="D9D9D9" w:val="clear"/>
      <w:outlineLvl w:val="0"/>
    </w:pPr>
    <w:rPr>
      <w:b/>
      <w:bCs/>
    </w:rPr>
  </w:style>
  <w:style w:type="paragraph" w:styleId="Heading7">
    <w:name w:val="Heading 7"/>
    <w:basedOn w:val="Normal"/>
    <w:next w:val="Normal"/>
    <w:qFormat/>
    <w:pPr>
      <w:keepNext w:val="true"/>
      <w:numPr>
        <w:ilvl w:val="6"/>
        <w:numId w:val="1"/>
      </w:numPr>
      <w:jc w:val="center"/>
      <w:outlineLvl w:val="6"/>
    </w:pPr>
    <w:rPr>
      <w:rFonts w:ascii="Arial" w:hAnsi="Arial"/>
      <w:b/>
      <w:sz w:val="20"/>
      <w:szCs w:val="20"/>
    </w:rPr>
  </w:style>
  <w:style w:type="paragraph" w:styleId="Heading8">
    <w:name w:val="Heading 8"/>
    <w:basedOn w:val="Normal"/>
    <w:next w:val="Normal"/>
    <w:qFormat/>
    <w:pPr>
      <w:numPr>
        <w:ilvl w:val="7"/>
        <w:numId w:val="1"/>
      </w:numPr>
      <w:spacing w:before="240" w:after="60"/>
      <w:outlineLvl w:val="7"/>
    </w:pPr>
    <w:rPr>
      <w:i/>
      <w:iCs/>
    </w:rPr>
  </w:style>
  <w:style w:type="character" w:styleId="WW8Num1z0">
    <w:name w:val="WW8Num1z0"/>
    <w:qFormat/>
    <w:rPr>
      <w:rFonts w:ascii="Wingdings" w:hAnsi="Wingdings"/>
    </w:rPr>
  </w:style>
  <w:style w:type="character" w:styleId="WW8Num1z3">
    <w:name w:val="WW8Num1z3"/>
    <w:qFormat/>
    <w:rPr>
      <w:rFonts w:ascii="Symbol" w:hAnsi="Symbol"/>
    </w:rPr>
  </w:style>
  <w:style w:type="character" w:styleId="WW8Num1z4">
    <w:name w:val="WW8Num1z4"/>
    <w:qFormat/>
    <w:rPr>
      <w:rFonts w:ascii="Courier New" w:hAnsi="Courier New" w:cs="Courier New"/>
    </w:rPr>
  </w:style>
  <w:style w:type="character" w:styleId="WW8Num2z0">
    <w:name w:val="WW8Num2z0"/>
    <w:qFormat/>
    <w:rPr>
      <w:rFonts w:ascii="Wingdings" w:hAnsi="Wingdings"/>
    </w:rPr>
  </w:style>
  <w:style w:type="character" w:styleId="WW8Num2z1">
    <w:name w:val="WW8Num2z1"/>
    <w:qFormat/>
    <w:rPr>
      <w:rFonts w:ascii="Courier New" w:hAnsi="Courier New" w:cs="Courier New"/>
    </w:rPr>
  </w:style>
  <w:style w:type="character" w:styleId="WW8Num2z3">
    <w:name w:val="WW8Num2z3"/>
    <w:qFormat/>
    <w:rPr>
      <w:rFonts w:ascii="Symbol" w:hAnsi="Symbol"/>
    </w:rPr>
  </w:style>
  <w:style w:type="character" w:styleId="WW8Num3z0">
    <w:name w:val="WW8Num3z0"/>
    <w:qFormat/>
    <w:rPr>
      <w:rFonts w:ascii="Symbol" w:hAnsi="Symbol"/>
    </w:rPr>
  </w:style>
  <w:style w:type="character" w:styleId="WW8Num3z1">
    <w:name w:val="WW8Num3z1"/>
    <w:qFormat/>
    <w:rPr>
      <w:rFonts w:ascii="Courier New" w:hAnsi="Courier New" w:cs="Courier New"/>
    </w:rPr>
  </w:style>
  <w:style w:type="character" w:styleId="WW8Num3z2">
    <w:name w:val="WW8Num3z2"/>
    <w:qFormat/>
    <w:rPr>
      <w:rFonts w:ascii="Wingdings" w:hAnsi="Wingdings"/>
    </w:rPr>
  </w:style>
  <w:style w:type="character" w:styleId="WW8Num4z0">
    <w:name w:val="WW8Num4z0"/>
    <w:qFormat/>
    <w:rPr>
      <w:rFonts w:ascii="Symbol" w:hAnsi="Symbol"/>
    </w:rPr>
  </w:style>
  <w:style w:type="character" w:styleId="WW8Num4z1">
    <w:name w:val="WW8Num4z1"/>
    <w:qFormat/>
    <w:rPr>
      <w:rFonts w:ascii="Courier New" w:hAnsi="Courier New" w:cs="Courier New"/>
    </w:rPr>
  </w:style>
  <w:style w:type="character" w:styleId="WW8Num4z2">
    <w:name w:val="WW8Num4z2"/>
    <w:qFormat/>
    <w:rPr>
      <w:rFonts w:ascii="Wingdings" w:hAnsi="Wingdings"/>
    </w:rPr>
  </w:style>
  <w:style w:type="character" w:styleId="WW8Num5z0">
    <w:name w:val="WW8Num5z0"/>
    <w:qFormat/>
    <w:rPr>
      <w:rFonts w:ascii="Symbol" w:hAnsi="Symbol"/>
    </w:rPr>
  </w:style>
  <w:style w:type="character" w:styleId="WW8Num5z1">
    <w:name w:val="WW8Num5z1"/>
    <w:qFormat/>
    <w:rPr>
      <w:rFonts w:ascii="Courier New" w:hAnsi="Courier New" w:cs="Courier New"/>
    </w:rPr>
  </w:style>
  <w:style w:type="character" w:styleId="WW8Num5z2">
    <w:name w:val="WW8Num5z2"/>
    <w:qFormat/>
    <w:rPr>
      <w:rFonts w:ascii="Wingdings" w:hAnsi="Wingdings"/>
    </w:rPr>
  </w:style>
  <w:style w:type="character" w:styleId="WW8Num6z0">
    <w:name w:val="WW8Num6z0"/>
    <w:qFormat/>
    <w:rPr>
      <w:rFonts w:ascii="Wingdings" w:hAnsi="Wingdings"/>
    </w:rPr>
  </w:style>
  <w:style w:type="character" w:styleId="WW8Num6z1">
    <w:name w:val="WW8Num6z1"/>
    <w:qFormat/>
    <w:rPr>
      <w:rFonts w:ascii="Courier New" w:hAnsi="Courier New" w:cs="Courier New"/>
    </w:rPr>
  </w:style>
  <w:style w:type="character" w:styleId="WW8Num6z3">
    <w:name w:val="WW8Num6z3"/>
    <w:qFormat/>
    <w:rPr>
      <w:rFonts w:ascii="Symbol" w:hAnsi="Symbol"/>
    </w:rPr>
  </w:style>
  <w:style w:type="character" w:styleId="WW8Num7z0">
    <w:name w:val="WW8Num7z0"/>
    <w:qFormat/>
    <w:rPr>
      <w:rFonts w:ascii="Symbol" w:hAnsi="Symbol"/>
    </w:rPr>
  </w:style>
  <w:style w:type="character" w:styleId="WW8Num7z1">
    <w:name w:val="WW8Num7z1"/>
    <w:qFormat/>
    <w:rPr>
      <w:rFonts w:ascii="Courier New" w:hAnsi="Courier New" w:cs="Courier New"/>
    </w:rPr>
  </w:style>
  <w:style w:type="character" w:styleId="WW8Num7z2">
    <w:name w:val="WW8Num7z2"/>
    <w:qFormat/>
    <w:rPr>
      <w:rFonts w:ascii="Wingdings" w:hAnsi="Wingdings"/>
    </w:rPr>
  </w:style>
  <w:style w:type="character" w:styleId="WW8Num8z0">
    <w:name w:val="WW8Num8z0"/>
    <w:qFormat/>
    <w:rPr>
      <w:rFonts w:ascii="Symbol" w:hAnsi="Symbol"/>
    </w:rPr>
  </w:style>
  <w:style w:type="character" w:styleId="WW8Num8z1">
    <w:name w:val="WW8Num8z1"/>
    <w:qFormat/>
    <w:rPr>
      <w:rFonts w:ascii="Courier New" w:hAnsi="Courier New" w:cs="Courier New"/>
    </w:rPr>
  </w:style>
  <w:style w:type="character" w:styleId="WW8Num8z2">
    <w:name w:val="WW8Num8z2"/>
    <w:qFormat/>
    <w:rPr>
      <w:rFonts w:ascii="Wingdings" w:hAnsi="Wingdings"/>
    </w:rPr>
  </w:style>
  <w:style w:type="character" w:styleId="WW8Num9z0">
    <w:name w:val="WW8Num9z0"/>
    <w:qFormat/>
    <w:rPr>
      <w:rFonts w:ascii="Wingdings" w:hAnsi="Wingdings"/>
    </w:rPr>
  </w:style>
  <w:style w:type="character" w:styleId="WW8Num9z1">
    <w:name w:val="WW8Num9z1"/>
    <w:qFormat/>
    <w:rPr>
      <w:rFonts w:ascii="Courier New" w:hAnsi="Courier New" w:cs="Courier New"/>
    </w:rPr>
  </w:style>
  <w:style w:type="character" w:styleId="WW8Num9z3">
    <w:name w:val="WW8Num9z3"/>
    <w:qFormat/>
    <w:rPr>
      <w:rFonts w:ascii="Symbol" w:hAnsi="Symbol"/>
    </w:rPr>
  </w:style>
  <w:style w:type="character" w:styleId="WW8Num10z0">
    <w:name w:val="WW8Num10z0"/>
    <w:qFormat/>
    <w:rPr>
      <w:rFonts w:ascii="Wingdings" w:hAnsi="Wingdings"/>
    </w:rPr>
  </w:style>
  <w:style w:type="character" w:styleId="WW8Num10z1">
    <w:name w:val="WW8Num10z1"/>
    <w:qFormat/>
    <w:rPr>
      <w:rFonts w:ascii="Courier New" w:hAnsi="Courier New" w:cs="Courier New"/>
    </w:rPr>
  </w:style>
  <w:style w:type="character" w:styleId="WW8Num10z3">
    <w:name w:val="WW8Num10z3"/>
    <w:qFormat/>
    <w:rPr>
      <w:rFonts w:ascii="Symbol" w:hAnsi="Symbol"/>
    </w:rPr>
  </w:style>
  <w:style w:type="character" w:styleId="WW8Num11z0">
    <w:name w:val="WW8Num11z0"/>
    <w:qFormat/>
    <w:rPr>
      <w:rFonts w:ascii="Wingdings" w:hAnsi="Wingdings" w:cs="Times New Roman"/>
      <w:color w:val="000000"/>
    </w:rPr>
  </w:style>
  <w:style w:type="character" w:styleId="WW8Num11z1">
    <w:name w:val="WW8Num11z1"/>
    <w:qFormat/>
    <w:rPr>
      <w:rFonts w:ascii="Wingdings" w:hAnsi="Wingdings"/>
    </w:rPr>
  </w:style>
  <w:style w:type="character" w:styleId="WW8Num11z3">
    <w:name w:val="WW8Num11z3"/>
    <w:qFormat/>
    <w:rPr>
      <w:rFonts w:ascii="Symbol" w:hAnsi="Symbol"/>
    </w:rPr>
  </w:style>
  <w:style w:type="character" w:styleId="WW8Num11z4">
    <w:name w:val="WW8Num11z4"/>
    <w:qFormat/>
    <w:rPr>
      <w:rFonts w:ascii="Courier New" w:hAnsi="Courier New"/>
    </w:rPr>
  </w:style>
  <w:style w:type="character" w:styleId="WW8Num12z0">
    <w:name w:val="WW8Num12z0"/>
    <w:qFormat/>
    <w:rPr>
      <w:rFonts w:ascii="Wingdings" w:hAnsi="Wingdings"/>
    </w:rPr>
  </w:style>
  <w:style w:type="character" w:styleId="WW8Num12z1">
    <w:name w:val="WW8Num12z1"/>
    <w:qFormat/>
    <w:rPr>
      <w:rFonts w:ascii="Courier New" w:hAnsi="Courier New" w:cs="Courier New"/>
    </w:rPr>
  </w:style>
  <w:style w:type="character" w:styleId="WW8Num12z3">
    <w:name w:val="WW8Num12z3"/>
    <w:qFormat/>
    <w:rPr>
      <w:rFonts w:ascii="Symbol" w:hAnsi="Symbol"/>
    </w:rPr>
  </w:style>
  <w:style w:type="character" w:styleId="WW8Num13z0">
    <w:name w:val="WW8Num13z0"/>
    <w:qFormat/>
    <w:rPr>
      <w:rFonts w:ascii="Symbol" w:hAnsi="Symbol"/>
    </w:rPr>
  </w:style>
  <w:style w:type="character" w:styleId="WW8Num13z1">
    <w:name w:val="WW8Num13z1"/>
    <w:qFormat/>
    <w:rPr>
      <w:rFonts w:ascii="Courier New" w:hAnsi="Courier New" w:cs="Courier New"/>
    </w:rPr>
  </w:style>
  <w:style w:type="character" w:styleId="WW8Num13z2">
    <w:name w:val="WW8Num13z2"/>
    <w:qFormat/>
    <w:rPr>
      <w:rFonts w:ascii="Wingdings" w:hAnsi="Wingdings"/>
    </w:rPr>
  </w:style>
  <w:style w:type="character" w:styleId="DefaultParagraphFont">
    <w:name w:val="Default Paragraph Font"/>
    <w:qFormat/>
    <w:rPr/>
  </w:style>
  <w:style w:type="character" w:styleId="VisitedInternetLink">
    <w:name w:val="Visited Internet Link"/>
    <w:basedOn w:val="DefaultParagraphFont"/>
    <w:rPr>
      <w:color w:val="800080"/>
      <w:u w:val="single"/>
    </w:rPr>
  </w:style>
  <w:style w:type="character" w:styleId="PageNumber">
    <w:name w:val="Page Number"/>
    <w:basedOn w:val="DefaultParagraphFont"/>
    <w:rPr/>
  </w:style>
  <w:style w:type="character" w:styleId="InternetLink">
    <w:name w:val="Internet Link"/>
    <w:basedOn w:val="DefaultParagraphFont"/>
    <w:rPr>
      <w:color w:val="0000FF"/>
      <w:u w:val="single"/>
    </w:rPr>
  </w:style>
  <w:style w:type="paragraph" w:styleId="Heading">
    <w:name w:val="Heading"/>
    <w:basedOn w:val="Normal"/>
    <w:next w:val="TextBody"/>
    <w:qFormat/>
    <w:pPr>
      <w:keepNext w:val="true"/>
      <w:spacing w:before="240" w:after="120"/>
    </w:pPr>
    <w:rPr>
      <w:rFonts w:ascii="Arial" w:hAnsi="Arial" w:eastAsia="MS Mincho" w:cs="Tahoma"/>
      <w:sz w:val="28"/>
      <w:szCs w:val="28"/>
    </w:rPr>
  </w:style>
  <w:style w:type="paragraph" w:styleId="TextBody">
    <w:name w:val="Body Text"/>
    <w:basedOn w:val="Normal"/>
    <w:pPr>
      <w:spacing w:before="0" w:after="120"/>
    </w:pPr>
    <w:rPr/>
  </w:style>
  <w:style w:type="paragraph" w:styleId="List">
    <w:name w:val="List"/>
    <w:basedOn w:val="TextBody"/>
    <w:pPr/>
    <w:rPr>
      <w:rFonts w:ascii="Garamond" w:hAnsi="Garamond" w:cs="Tahoma"/>
      <w:sz w:val="24"/>
    </w:rPr>
  </w:style>
  <w:style w:type="paragraph" w:styleId="Caption">
    <w:name w:val="Caption"/>
    <w:basedOn w:val="Normal"/>
    <w:qFormat/>
    <w:pPr>
      <w:suppressLineNumbers/>
      <w:spacing w:before="120" w:after="120"/>
    </w:pPr>
    <w:rPr>
      <w:rFonts w:ascii="Garamond" w:hAnsi="Garamond" w:cs="Tahoma"/>
      <w:i/>
      <w:iCs/>
      <w:sz w:val="24"/>
      <w:szCs w:val="24"/>
    </w:rPr>
  </w:style>
  <w:style w:type="paragraph" w:styleId="Index">
    <w:name w:val="Index"/>
    <w:basedOn w:val="Normal"/>
    <w:qFormat/>
    <w:pPr>
      <w:suppressLineNumbers/>
    </w:pPr>
    <w:rPr>
      <w:rFonts w:ascii="Garamond" w:hAnsi="Garamond" w:cs="Tahoma"/>
      <w:sz w:val="24"/>
    </w:rPr>
  </w:style>
  <w:style w:type="paragraph" w:styleId="Header">
    <w:name w:val="Header"/>
    <w:basedOn w:val="Normal"/>
    <w:pPr>
      <w:tabs>
        <w:tab w:val="center" w:pos="4320" w:leader="none"/>
        <w:tab w:val="right" w:pos="8640" w:leader="none"/>
      </w:tabs>
    </w:pPr>
    <w:rPr/>
  </w:style>
  <w:style w:type="paragraph" w:styleId="Footer">
    <w:name w:val="Footer"/>
    <w:basedOn w:val="Normal"/>
    <w:pPr>
      <w:tabs>
        <w:tab w:val="center" w:pos="4320" w:leader="none"/>
        <w:tab w:val="right" w:pos="8640" w:leader="none"/>
      </w:tabs>
    </w:pPr>
    <w:rPr/>
  </w:style>
  <w:style w:type="paragraph" w:styleId="Normalgaramond">
    <w:name w:val="Normal+garamond"/>
    <w:basedOn w:val="Normal"/>
    <w:qFormat/>
    <w:pPr>
      <w:numPr>
        <w:ilvl w:val="0"/>
        <w:numId w:val="2"/>
      </w:numPr>
      <w:jc w:val="both"/>
    </w:pPr>
    <w:rPr>
      <w:rFonts w:ascii="Garamond" w:hAnsi="Garamond" w:cs="Tahoma"/>
      <w:sz w:val="26"/>
      <w:szCs w:val="26"/>
    </w:rPr>
  </w:style>
  <w:style w:type="paragraph" w:styleId="TextBodyIndent">
    <w:name w:val="Body Text Indent"/>
    <w:basedOn w:val="Normal"/>
    <w:pPr>
      <w:pBdr>
        <w:top w:val="single" w:sz="4" w:space="1" w:color="000000"/>
      </w:pBdr>
      <w:ind w:left="-360" w:right="0" w:hanging="0"/>
    </w:pPr>
    <w:rPr>
      <w:i/>
      <w:iCs/>
      <w:sz w:val="18"/>
      <w:szCs w:val="18"/>
      <w:lang w:val="de-DE"/>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2</Pages>
  <Words>535</Words>
  <CharactersWithSpaces>3646</CharactersWithSpaces>
  <Paragraphs>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2023-09-04T06:57:48Z</dcterms:created>
  <dc:creator/>
  <dc:description>Another resume format for a newly qualified accountant in India</dc:description>
  <cp:keywords>ICAI CA Accountant India Chartered Accountant India</cp:keywords>
  <dc:language>en-US</dc:language>
  <cp:lastModifiedBy/>
  <cp:revision>1</cp:revision>
  <dc:subject>CV - Members ICAI</dc:subject>
  <dc:title>Resume for ACAs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3" name="License">
    <vt:i4>2108572881</vt:i4>
  </property>
  <property fmtid="{D5CDD505-2E9C-101B-9397-08002B2CF9AE}" pid="4" name="_AuthorEmailDisplayName">
    <vt:lpwstr/>
  </property>
  <property fmtid="{D5CDD505-2E9C-101B-9397-08002B2CF9AE}" pid="5" name="_EmailSubject">
    <vt:lpwstr/>
  </property>
  <property fmtid="{D5CDD505-2E9C-101B-9397-08002B2CF9AE}" pid="6" name="_ReviewingToolsShownOnce">
    <vt:lpwstr/>
  </property>
</Properties>
</file>