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8a35face492c864945db92eca04e83ca7817a47"/>
    <w:p>
      <w:pPr>
        <w:pStyle w:val="Heading1"/>
      </w:pPr>
      <w:r>
        <w:t xml:space="preserve">Abstract Academic Document: The Role and Challenges of the Academic Researcher in Canada Toronto</w:t>
      </w:r>
    </w:p>
    <w:p>
      <w:pPr>
        <w:pStyle w:val="FirstParagraph"/>
      </w:pPr>
      <w:r>
        <w:rPr>
          <w:bCs/>
          <w:b/>
        </w:rPr>
        <w:t xml:space="preserve">Abstract:</w:t>
      </w:r>
    </w:p>
    <w:p>
      <w:pPr>
        <w:pStyle w:val="BodyText"/>
      </w:pPr>
      <w:r>
        <w:t xml:space="preserve">The academic researcher occupies a pivotal role within the intellectual and institutional framework of higher education systems globally, with Canada Toronto serving as a dynamic hub for scholarly inquiry. This document explores the multifaceted contributions, challenges, and opportunities faced by academic researchers in Toronto, Canada—a city renowned for its cultural diversity, research infrastructure, and commitment to innovation. The analysis emphasizes the unique context of Toronto as a global academic center while addressing systemic factors that influence the work of academic researchers within Canadian academia. By integrating empirical data on funding mechanisms, interdisciplinary collaboration trends, and institutional policies in Toronto-based universities such as the University of Toronto and York University, this abstract provides a comprehensive overview of how academic researchers navigate their roles in one of Canada’s most vibrant research ecosystems. The discussion also highlights the interplay between national research priorities (e.g., Canada’s emphasis on science and technology through agencies like the Natural Sciences and Engineering Research Council) and local initiatives that shape the trajectory of academic inquiry in Toronto.</w:t>
      </w:r>
    </w:p>
    <w:bookmarkStart w:id="20" w:name="Xbcec7200eb46214a5eb6540bceec2d2916b9202"/>
    <w:p>
      <w:pPr>
        <w:pStyle w:val="Heading2"/>
      </w:pPr>
      <w:r>
        <w:t xml:space="preserve">The Academic Researcher as a Catalyst for Innovation</w:t>
      </w:r>
    </w:p>
    <w:p>
      <w:pPr>
        <w:pStyle w:val="FirstParagraph"/>
      </w:pPr>
      <w:r>
        <w:t xml:space="preserve">In Canada Toronto, the academic researcher is not merely a participant in education but a driving force behind scientific, technological, and socio-cultural advancements. The city’s status as one of the world’s most diverse urban centers fosters an environment where interdisciplinary research thrives. For instance, researchers at institutions like Ryerson University or the University of Toronto often collaborate across disciplines—combining insights from environmental science with data analytics to address climate change mitigation strategies tailored to urban environments. This cross-pollination of ideas is amplified by Toronto’s proximity to global markets and its role as a magnet for international scholars, creating a rich tapestry of perspectives that enrich academic inquiry.</w:t>
      </w:r>
    </w:p>
    <w:p>
      <w:pPr>
        <w:pStyle w:val="BodyText"/>
      </w:pPr>
      <w:r>
        <w:t xml:space="preserve">The role of the academic researcher in Toronto extends beyond traditional laboratory or classroom settings. With the rise of digital humanities, artificial intelligence, and public policy studies, researchers are increasingly engaged in applied projects that bridge academia with real-world challenges. For example, initiatives led by the Centre for Urban Change Research at York University demonstrate how academic researchers leverage local data to influence urban planning policies in Toronto. These endeavors underscore the researcher’s dual responsibility as both a knowledge producer and a community stakeholder.</w:t>
      </w:r>
    </w:p>
    <w:bookmarkEnd w:id="20"/>
    <w:bookmarkStart w:id="21" w:name="Xc2311e54b4d6288d50c33ce96e809a4f433897f"/>
    <w:p>
      <w:pPr>
        <w:pStyle w:val="Heading2"/>
      </w:pPr>
      <w:r>
        <w:t xml:space="preserve">Challenges Faced by Academic Researchers in Toronto</w:t>
      </w:r>
    </w:p>
    <w:p>
      <w:pPr>
        <w:pStyle w:val="FirstParagraph"/>
      </w:pPr>
      <w:r>
        <w:t xml:space="preserve">Despite its strengths, the academic researcher in Toronto operates within a complex landscape shaped by national funding constraints, institutional pressures, and competition for resources. Canadian research funding is often tied to federal agencies such as the Social Sciences and Humanities Research Council (SSHRC) or the Canadian Institutes of Health Research (CIHR), which impose competitive grant processes that can be particularly challenging for early-career researchers. In Toronto, where universities attract a high volume of applications, securing funding becomes a critical determinant of research viability.</w:t>
      </w:r>
    </w:p>
    <w:p>
      <w:pPr>
        <w:pStyle w:val="BodyText"/>
      </w:pPr>
      <w:r>
        <w:t xml:space="preserve">Additionally, the academic researcher in Toronto must navigate institutional policies that emphasize both research output and teaching excellence. Universities such as the University of Toronto have implemented performance metrics that prioritize publication counts and external grant acquisition, sometimes at the expense of long-term exploratory projects. This creates a tension between innovation and compliance with administrative benchmarks, particularly for researchers pursuing unconventional or interdisciplinary work.</w:t>
      </w:r>
    </w:p>
    <w:p>
      <w:pPr>
        <w:pStyle w:val="BodyText"/>
      </w:pPr>
      <w:r>
        <w:t xml:space="preserve">Another significant challenge is the demographic and cultural diversity of Toronto itself. While this diversity is a strength for generating inclusive research agendas, it also necessitates tailored approaches to community engagement. Researchers working on topics such as Indigenous knowledge systems or immigrant integration must contend with ethical considerations and methodological complexities unique to Toronto’s multicultural context.</w:t>
      </w:r>
    </w:p>
    <w:bookmarkEnd w:id="21"/>
    <w:bookmarkStart w:id="22" w:name="Xbd72e567a806c5d9c436b79c4aa8493c4babfd6"/>
    <w:p>
      <w:pPr>
        <w:pStyle w:val="Heading2"/>
      </w:pPr>
      <w:r>
        <w:t xml:space="preserve">Opportunities for Academic Researchers in Toronto</w:t>
      </w:r>
    </w:p>
    <w:p>
      <w:pPr>
        <w:pStyle w:val="FirstParagraph"/>
      </w:pPr>
      <w:r>
        <w:t xml:space="preserve">Toronto’s academic research landscape is characterized by robust partnerships between universities, industry, and government. The city’s innovation ecosystem—anchored by organizations like the MaRS Discovery District and the Toronto Atmospheric Fund—provides academic researchers with unprecedented access to translational opportunities. For instance, biotechnology researchers at the University of Toronto often collaborate with pharmaceutical firms to accelerate drug development cycles, illustrating how research in Toronto is increasingly aligned with market-driven goals.</w:t>
      </w:r>
    </w:p>
    <w:p>
      <w:pPr>
        <w:pStyle w:val="BodyText"/>
      </w:pPr>
      <w:r>
        <w:t xml:space="preserve">The presence of national research infrastructure, such as the Canada Foundation for Innovation (CFI), further supports academic researchers in acquiring cutting-edge facilities. In Toronto, this has enabled projects ranging from quantum computing at the Perimeter Institute to urban health studies at Sinai Health System. These resources position Toronto as a leader in emerging fields where academic researchers can leverage Canadian funding mechanisms to achieve global impact.</w:t>
      </w:r>
    </w:p>
    <w:p>
      <w:pPr>
        <w:pStyle w:val="BodyText"/>
      </w:pPr>
      <w:r>
        <w:t xml:space="preserve">Moreover, Toronto’s commitment to open science and public engagement offers academic researchers platforms to disseminate their work beyond traditional peer-reviewed journals. Initiatives such as the Ontario Digital Library Network and the University of Toronto’s Public Scholarship Initiative demonstrate how researchers in Toronto are redefining the boundaries of knowledge sharing in an era of digital transformation.</w:t>
      </w:r>
    </w:p>
    <w:bookmarkEnd w:id="22"/>
    <w:bookmarkStart w:id="23" w:name="X2b81b4f361a39029d7a969738c2889710ef2f45"/>
    <w:p>
      <w:pPr>
        <w:pStyle w:val="Heading2"/>
      </w:pPr>
      <w:r>
        <w:t xml:space="preserve">The Future of Academic Research in Toronto</w:t>
      </w:r>
    </w:p>
    <w:p>
      <w:pPr>
        <w:pStyle w:val="FirstParagraph"/>
      </w:pPr>
      <w:r>
        <w:t xml:space="preserve">As Canada continues to prioritize research excellence through policies like its Innovation and Skills Plan, the academic researcher in Toronto is poised to play a central role in shaping national priorities. However, this future depends on addressing systemic challenges such as funding equity, work-life balance for researchers, and the integration of Indigenous knowledge frameworks into academic research practices.</w:t>
      </w:r>
    </w:p>
    <w:p>
      <w:pPr>
        <w:pStyle w:val="BodyText"/>
      </w:pPr>
      <w:r>
        <w:t xml:space="preserve">Toronto’s unique position as a global city with a strong research infrastructure offers a model for how academic researchers can thrive in an interconnected world. By fostering collaboration between local institutions and leveraging Canada’s national research agenda, Toronto-based academic researchers are well-positioned to contribute meaningfully to both domestic and international scholarly discourse.</w:t>
      </w:r>
    </w:p>
    <w:bookmarkEnd w:id="23"/>
    <w:bookmarkStart w:id="24" w:name="conclusion"/>
    <w:p>
      <w:pPr>
        <w:pStyle w:val="Heading2"/>
      </w:pPr>
      <w:r>
        <w:t xml:space="preserve">Conclusion</w:t>
      </w:r>
    </w:p>
    <w:p>
      <w:pPr>
        <w:pStyle w:val="FirstParagraph"/>
      </w:pPr>
      <w:r>
        <w:t xml:space="preserve">In summary, the academic researcher in Canada Toronto operates within a dynamic yet complex environment that demands adaptability, interdisciplinary thinking, and strategic alignment with institutional and national priorities. The challenges of securing funding, balancing teaching and research obligations, and engaging with Toronto’s diverse communities are counterbalanced by unparalleled opportunities for innovation through partnerships with industry and government. As Toronto continues to evolve as a global academic leader, the role of the academic researcher will remain central to advancing knowledge, addressing societal needs, and reinforcing Canada’s position as a hub for excellence in research.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Canada Toronto</dc:title>
  <dc:creator/>
  <dc:language>en</dc:language>
  <cp:keywords/>
  <dcterms:created xsi:type="dcterms:W3CDTF">2026-07-21T13:05:22Z</dcterms:created>
  <dcterms:modified xsi:type="dcterms:W3CDTF">2026-07-21T13:05:22Z</dcterms:modified>
</cp:coreProperties>
</file>

<file path=docProps/custom.xml><?xml version="1.0" encoding="utf-8"?>
<Properties xmlns="http://schemas.openxmlformats.org/officeDocument/2006/custom-properties" xmlns:vt="http://schemas.openxmlformats.org/officeDocument/2006/docPropsVTypes"/>
</file>