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20" w:name="X526605cb58d4c0c839b1ab996293af91f5e9643"/>
    <w:p>
      <w:pPr>
        <w:pStyle w:val="Heading1"/>
      </w:pPr>
      <w:r>
        <w:t xml:space="preserve">Abstract Academic Document: The Role and Impact of the Academic Researcher in Colombia Bogotá</w:t>
      </w:r>
    </w:p>
    <w:p>
      <w:pPr>
        <w:pStyle w:val="FirstParagraph"/>
      </w:pPr>
      <w:r>
        <w:t xml:space="preserve">The academic researcher occupies a pivotal role within the intellectual and developmental landscape of Colombia, particularly in the dynamic city of Bogotá. As a hub for higher education, innovation, and cultural exchange, Bogotá serves as a critical node in Latin America’s academic network. This document explores the multifaceted contributions of the academic researcher in Colombia Bogotá, emphasizing their role in advancing knowledge production, fostering interdisciplinary collaboration, and addressing regional challenges through rigorous scholarly inquiry. By contextualizing the work of academic researchers within the socio-political and economic realities of Bogotá, this abstract underscores their significance as agents of change and drivers of progress in a country marked by both opportunities and complexities.</w:t>
      </w:r>
    </w:p>
    <w:p>
      <w:pPr>
        <w:pStyle w:val="BodyText"/>
      </w:pPr>
      <w:r>
        <w:t xml:space="preserve">Colombia Bogotá has long been recognized as a center for higher education, with institutions such as the Universidad Nacional de Colombia, Universidad de los Andes, Pontificia Universidad Javeriana, and others contributing to the city’s reputation as an intellectual capital. The academic researcher in this context operates within a framework that balances national priorities—such as poverty reduction, environmental sustainability, and social equity—with global research agendas. This dual focus necessitates a nuanced approach to scholarship that integrates local needs with transnational methodologies. Furthermore, the academic researcher in Bogotá is often engaged in addressing urgent issues such as inequality, political instability, and climate change—challenges that require both empirical analysis and policy-oriented solutions.</w:t>
      </w:r>
    </w:p>
    <w:p>
      <w:pPr>
        <w:pStyle w:val="BodyText"/>
      </w:pPr>
      <w:r>
        <w:t xml:space="preserve">The academic researcher in Colombia Bogotá must navigate a complex interplay of institutional support, funding mechanisms, and societal expectations. While public universities and research centers receive government backing through programs like the National Program for Science, Technology, and Innovation (Colciencias), private sector investment remains unevenly distributed. This landscape demands that researchers cultivate diverse partnerships—ranging from academic collaborations to industry alliances—to secure resources for their work. Additionally, the global academic community increasingly values interdisciplinary research, a trend that resonates strongly in Bogotá’s institutions, where scholars often collaborate across disciplines such as environmental science, economics, public health, and the humanities.</w:t>
      </w:r>
    </w:p>
    <w:p>
      <w:pPr>
        <w:pStyle w:val="BodyText"/>
      </w:pPr>
      <w:r>
        <w:t xml:space="preserve">A key aspect of the academic researcher’s role in Colombia Bogotá is their capacity to bridge theory and practice. For instance, researchers studying urban development may work alongside municipal authorities to design policies that mitigate traffic congestion or improve public housing. Similarly, scholars specializing in environmental science often engage with local communities to develop sustainable agricultural practices or combat deforestation in the surrounding Andean regions. These initiatives highlight the academic researcher’s dual function as both a knowledge producer and a problem-solver, addressing real-world challenges through evidence-based strategies.</w:t>
      </w:r>
    </w:p>
    <w:p>
      <w:pPr>
        <w:pStyle w:val="BodyText"/>
      </w:pPr>
      <w:r>
        <w:t xml:space="preserve">Bogotá’s academic researchers also play a crucial role in shaping national and regional research agendas. By publishing in high-impact journals, presenting at international conferences, and contributing to global think tanks, they position Colombia as a contributor to worldwide academic discourse. This visibility is amplified by the city’s status as a cultural and political hub, which attracts scholars from across Latin America and beyond. The academic researcher in Bogotá thus becomes an ambassador of Colombian scholarship, advocating for local narratives within the broader context of global knowledge systems.</w:t>
      </w:r>
    </w:p>
    <w:p>
      <w:pPr>
        <w:pStyle w:val="BodyText"/>
      </w:pPr>
      <w:r>
        <w:t xml:space="preserve">However, the challenges faced by academic researchers in Colombia Bogotá cannot be overlooked. Political instability and economic fluctuations have historically disrupted funding for research initiatives. Additionally, issues such as brain drain—where highly trained professionals leave the country for better opportunities abroad—pose a significant threat to the sustainability of Colombia’s research ecosystem. The academic researcher must therefore advocate for institutional resilience, ensuring that Colombian scholarship remains competitive on an international scale despite these obstacles.</w:t>
      </w:r>
    </w:p>
    <w:p>
      <w:pPr>
        <w:pStyle w:val="BodyText"/>
      </w:pPr>
      <w:r>
        <w:t xml:space="preserve">Another critical dimension of the academic researcher’s work in Bogotá is their engagement with ethical and social responsibilities. In a country grappling with historical inequalities and ongoing debates about justice, researchers are increasingly called upon to address issues of representation and inclusion in their methodologies. This includes prioritizing marginalized voices in studies on public health, education, or environmental justice. By doing so, the academic researcher not only advances scientific rigor but also contributes to a more equitable society.</w:t>
      </w:r>
    </w:p>
    <w:p>
      <w:pPr>
        <w:pStyle w:val="BodyText"/>
      </w:pPr>
      <w:r>
        <w:t xml:space="preserve">Moreover, the rise of digital technologies and open-access publishing has transformed the way academic researchers operate in Bogotá. Institutions are investing in digital infrastructure to support remote collaboration and data analysis, enabling scholars to engage with global networks more effectively. This shift underscores the adaptability of academic researchers in Colombia Bogotá, who must continuously innovate to leverage emerging tools for research dissemination and impact.</w:t>
      </w:r>
    </w:p>
    <w:p>
      <w:pPr>
        <w:pStyle w:val="BodyText"/>
      </w:pPr>
      <w:r>
        <w:t xml:space="preserve">In conclusion, the academic researcher in Colombia Bogotá embodies a unique synthesis of local commitment and global engagement. Their work is indispensable to the country’s intellectual development, addressing both immediate societal needs and long-term strategic goals. As Bogotá continues to evolve as a center of innovation, the academic researcher remains central to its growth—challenging boundaries, fostering collaboration, and ensuring that Colombian scholarship contributes meaningfully to the world stage. The continued support for this vital community through policy frameworks, funding models, and institutional partnerships will be critical in sustaining Colombia’s trajectory as a leader in research and development within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Colombia Bogotá</dc:title>
  <dc:creator/>
  <dc:language>en</dc:language>
  <cp:keywords/>
  <dcterms:created xsi:type="dcterms:W3CDTF">2026-07-23T18:08:23Z</dcterms:created>
  <dcterms:modified xsi:type="dcterms:W3CDTF">2026-07-23T18:08:23Z</dcterms:modified>
</cp:coreProperties>
</file>

<file path=docProps/custom.xml><?xml version="1.0" encoding="utf-8"?>
<Properties xmlns="http://schemas.openxmlformats.org/officeDocument/2006/custom-properties" xmlns:vt="http://schemas.openxmlformats.org/officeDocument/2006/docPropsVTypes"/>
</file>