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f24165d278de36f3293770b5be4acb016afa5d2"/>
    <w:p>
      <w:pPr>
        <w:pStyle w:val="Heading1"/>
      </w:pPr>
      <w:r>
        <w:t xml:space="preserve">The Role of the Academic Researcher in Germany’s Premier Research Hub: A Focus on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Goethe University Frankfurt / Frankfurt School of Finance &amp; Management</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academic researcher occupies a pivotal role in shaping the intellectual and scientific landscape of modern societies. In Germany, particularly within the vibrant academic ecosystem of Frankfurt am Main, this role is amplified by the city’s historical commitment to innovation, interdisciplinary collaboration, and its position as a global center for research. Frankfurt, often referred to as Germany’s "economic capital," has increasingly emerged as a hub for academic excellence and cutting-edge research across disciplines such as economics, social sciences, humanities, engineering, and life sciences. This abstract academic document explores the multifaceted responsibilities of an Academic Researcher in Germany’s Frankfurt context, emphasizing their contributions to knowledge production, policy influence, and intercultural dialogue.</w:t>
      </w:r>
    </w:p>
    <w:bookmarkEnd w:id="20"/>
    <w:bookmarkStart w:id="21" w:name="X1316b5749d8e2e3e803b8f72e667438f576e4f8"/>
    <w:p>
      <w:pPr>
        <w:pStyle w:val="Heading2"/>
      </w:pPr>
      <w:r>
        <w:t xml:space="preserve">The Academic Researcher: A Multifaceted Identity</w:t>
      </w:r>
    </w:p>
    <w:p>
      <w:pPr>
        <w:pStyle w:val="FirstParagraph"/>
      </w:pPr>
      <w:r>
        <w:t xml:space="preserve">An academic researcher is not merely a scientist or scholar but a dynamic agent of change who bridges theoretical inquiry with practical application. In Germany’s academic system, which emphasizes rigorous methodology and critical thinking, the role of the Academic Researcher is defined by their ability to conduct independent research, publish in peer-reviewed journals, secure funding through competitive grants (e.g., from the German Research Foundation [DFG]), and mentor students at both undergraduate and postgraduate levels. In Frankfurt, this role is further enriched by the city’s unique blend of academic institutions, industrial partnerships (e.g., with banks like Deutsche Bank and Commerzbank), and a cosmopolitan student body that fosters global perspectives.</w:t>
      </w:r>
    </w:p>
    <w:bookmarkEnd w:id="21"/>
    <w:bookmarkStart w:id="22" w:name="frankfurt-a-unique-academic-environment"/>
    <w:p>
      <w:pPr>
        <w:pStyle w:val="Heading2"/>
      </w:pPr>
      <w:r>
        <w:t xml:space="preserve">Frankfurt: A Unique Academic Environment</w:t>
      </w:r>
    </w:p>
    <w:p>
      <w:pPr>
        <w:pStyle w:val="FirstParagraph"/>
      </w:pPr>
      <w:r>
        <w:t xml:space="preserve">Germany Frankfurt serves as the ideal backdrop for an Academic Researcher due to its unparalleled infrastructure, funding opportunities, and cultural diversity. The city is home to Germany’s most prestigious universities, including Goethe University Frankfurt (a leading institution in social sciences and humanities) and the Frankfurt School of Finance &amp; Management (specializing in economics and business studies). Additionally, research institutes such as the Max Planck Institute for Human Development and the European Central Bank’s research division provide unique platforms for interdisciplinary collaboration. The Academic Researcher in Frankfurt benefits from access to cutting-edge laboratories, digital archives (e.g., the Frankfurt Digital Library), and a network of international scholars drawn to the city’s academic reputation.</w:t>
      </w:r>
    </w:p>
    <w:bookmarkEnd w:id="22"/>
    <w:bookmarkStart w:id="23" w:name="Xd1142bddd0f2dfe0e988d8e039873c90443a4b1"/>
    <w:p>
      <w:pPr>
        <w:pStyle w:val="Heading2"/>
      </w:pPr>
      <w:r>
        <w:t xml:space="preserve">Key Responsibilities of an Academic Researcher in Germany</w:t>
      </w:r>
    </w:p>
    <w:p>
      <w:pPr>
        <w:pStyle w:val="FirstParagraph"/>
      </w:pPr>
      <w:r>
        <w:t xml:space="preserve">The responsibilities of an Academic Researcher in Germany extend beyond traditional research activities. They are expected to contribute to teaching, engage with policy-making through think tanks or governmental advisory roles, and participate in public outreach initiatives. In Frankfurt, where academia and industry intersect closely, researchers often collaborate with corporate partners to address real-world challenges such as sustainable finance (e.g., green banking models) or urban resilience in megacities. This dual role of being both a scholar and an innovator is particularly emphasized in Germany’s Bologna Process-driven academic framework, which prioritizes the integration of research and practice.</w:t>
      </w:r>
    </w:p>
    <w:bookmarkEnd w:id="23"/>
    <w:bookmarkStart w:id="24" w:name="X9fc686d58abd34a273e529143ec8baf9c89d2a7"/>
    <w:p>
      <w:pPr>
        <w:pStyle w:val="Heading2"/>
      </w:pPr>
      <w:r>
        <w:t xml:space="preserve">The Academic Researcher as a Cultural Bridge</w:t>
      </w:r>
    </w:p>
    <w:p>
      <w:pPr>
        <w:pStyle w:val="FirstParagraph"/>
      </w:pPr>
      <w:r>
        <w:t xml:space="preserve">Frankfurt’s status as a multicultural metropolis further defines the role of the Academic Researcher. With over 30% of its population being foreign nationals, the city offers an environment where global perspectives are not just encouraged but institutionalized. The Academic Researcher in Frankfurt must navigate this diversity while contributing to inclusive scholarship that addresses issues such as migration, social equity, and cross-cultural communication. For instance, researchers at Goethe University’s Institute for Comparative Empirical Research (IKF) often focus on transnational studies, leveraging Frankfurt’s demographic profile to produce groundbreaking work.</w:t>
      </w:r>
    </w:p>
    <w:bookmarkEnd w:id="24"/>
    <w:bookmarkStart w:id="25" w:name="challenges-and-opportunities"/>
    <w:p>
      <w:pPr>
        <w:pStyle w:val="Heading2"/>
      </w:pPr>
      <w:r>
        <w:t xml:space="preserve">Challenges and Opportunities</w:t>
      </w:r>
    </w:p>
    <w:p>
      <w:pPr>
        <w:pStyle w:val="FirstParagraph"/>
      </w:pPr>
      <w:r>
        <w:t xml:space="preserve">Despite its advantages, the role of an Academic Researcher in Germany faces challenges such as bureaucratic hurdles in grant applications, the pressure to publish frequently, and competition for funding. However, Frankfurt’s robust academic ecosystem mitigates many of these issues through institutional support. For example, Goethe University provides dedicated research centers (e.g., the Frankfurt Institute for Advanced Studies) and administrative assistance to help researchers meet their goals. Additionally, Germany’s emphasis on gender equality in academia ensures that Academic Researchers from underrepresented groups have equitable access to resources and leadership opportunities.</w:t>
      </w:r>
    </w:p>
    <w:bookmarkEnd w:id="25"/>
    <w:bookmarkStart w:id="26" w:name="conclusion"/>
    <w:p>
      <w:pPr>
        <w:pStyle w:val="Heading2"/>
      </w:pPr>
      <w:r>
        <w:t xml:space="preserve">Conclusion</w:t>
      </w:r>
    </w:p>
    <w:p>
      <w:pPr>
        <w:pStyle w:val="FirstParagraph"/>
      </w:pPr>
      <w:r>
        <w:t xml:space="preserve">In conclusion, the Academic Researcher in Germany’s Frankfurt is a vital force driving innovation and intellectual advancement. Their work is characterized by interdisciplinary collaboration, engagement with global challenges, and a commitment to fostering inclusive knowledge production. The city’s unique blend of academic institutions, industrial partnerships, and cultural diversity creates an environment where researchers can thrive while addressing both local and international issues. As Germany continues to invest in research excellence through initiatives like the Excellence Strategy (ExZellente Strategie), the role of the Academic Researcher in Frankfurt will remain central to shaping the future of science, education, and society.</w:t>
      </w:r>
    </w:p>
    <w:bookmarkEnd w:id="26"/>
    <w:bookmarkStart w:id="27" w:name="keywords"/>
    <w:p>
      <w:pPr>
        <w:pStyle w:val="Heading2"/>
      </w:pPr>
      <w:r>
        <w:t xml:space="preserve">Keywords</w:t>
      </w:r>
    </w:p>
    <w:p>
      <w:pPr>
        <w:numPr>
          <w:ilvl w:val="0"/>
          <w:numId w:val="1001"/>
        </w:numPr>
        <w:pStyle w:val="Compact"/>
      </w:pPr>
      <w:r>
        <w:t xml:space="preserve">Academic Researcher</w:t>
      </w:r>
    </w:p>
    <w:p>
      <w:pPr>
        <w:numPr>
          <w:ilvl w:val="0"/>
          <w:numId w:val="1001"/>
        </w:numPr>
        <w:pStyle w:val="Compact"/>
      </w:pPr>
      <w:r>
        <w:t xml:space="preserve">Germany Frankfurt</w:t>
      </w:r>
    </w:p>
    <w:p>
      <w:pPr>
        <w:numPr>
          <w:ilvl w:val="0"/>
          <w:numId w:val="1001"/>
        </w:numPr>
        <w:pStyle w:val="Compact"/>
      </w:pPr>
      <w:r>
        <w:t xml:space="preserve">Interdisciplinary Research</w:t>
      </w:r>
    </w:p>
    <w:p>
      <w:pPr>
        <w:numPr>
          <w:ilvl w:val="0"/>
          <w:numId w:val="1001"/>
        </w:numPr>
        <w:pStyle w:val="Compact"/>
      </w:pPr>
      <w:r>
        <w:t xml:space="preserve">Digital Humanities</w:t>
      </w:r>
    </w:p>
    <w:p>
      <w:pPr>
        <w:numPr>
          <w:ilvl w:val="0"/>
          <w:numId w:val="1001"/>
        </w:numPr>
        <w:pStyle w:val="Compact"/>
      </w:pPr>
      <w:r>
        <w:t xml:space="preserve">Economic Policy Analysis</w:t>
      </w:r>
    </w:p>
    <w:p>
      <w:pPr>
        <w:pStyle w:val="FirstParagraph"/>
      </w:pPr>
      <w:r>
        <w:rPr>
          <w:bCs/>
          <w:b/>
        </w:rPr>
        <w:t xml:space="preserve">Note:</w:t>
      </w:r>
      <w:r>
        <w:t xml:space="preserve"> </w:t>
      </w:r>
      <w:r>
        <w:t xml:space="preserve">This abstract academic document is tailored for use in Germany, Frankfurt, and aligns with the expectations of academic institutions and research councils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Germany, Frankfurt</dc:title>
  <dc:creator/>
  <dc:language>en</dc:language>
  <cp:keywords/>
  <dcterms:created xsi:type="dcterms:W3CDTF">2026-07-21T10:34:42Z</dcterms:created>
  <dcterms:modified xsi:type="dcterms:W3CDTF">2026-07-21T10:34:42Z</dcterms:modified>
</cp:coreProperties>
</file>

<file path=docProps/custom.xml><?xml version="1.0" encoding="utf-8"?>
<Properties xmlns="http://schemas.openxmlformats.org/officeDocument/2006/custom-properties" xmlns:vt="http://schemas.openxmlformats.org/officeDocument/2006/docPropsVTypes"/>
</file>