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Germany</w:t>
      </w:r>
      <w:r>
        <w:t xml:space="preserve"> </w:t>
      </w:r>
      <w:r>
        <w:t xml:space="preserve">Munich</w:t>
      </w:r>
    </w:p>
    <w:bookmarkStart w:id="26" w:name="Xde180b50771295f05d975047897ab7c17381f49"/>
    <w:p>
      <w:pPr>
        <w:pStyle w:val="Heading2"/>
      </w:pPr>
      <w:r>
        <w:t xml:space="preserve">Abs tract Academic Document on the Role of an Academic Researcher in Germany Munich</w:t>
      </w:r>
    </w:p>
    <w:p>
      <w:pPr>
        <w:pStyle w:val="FirstParagraph"/>
      </w:pPr>
      <w:r>
        <w:rPr>
          <w:bCs/>
          <w:b/>
        </w:rPr>
        <w:t xml:space="preserve">Abstract academic:</w:t>
      </w:r>
      <w:r>
        <w:t xml:space="preserve"> </w:t>
      </w:r>
      <w:r>
        <w:t xml:space="preserve">This document explores the multifaceted role of an</w:t>
      </w:r>
      <w:r>
        <w:t xml:space="preserve"> </w:t>
      </w:r>
      <w:r>
        <w:rPr>
          <w:bCs/>
          <w:b/>
        </w:rPr>
        <w:t xml:space="preserve">academic researcher</w:t>
      </w:r>
      <w:r>
        <w:t xml:space="preserve"> </w:t>
      </w:r>
      <w:r>
        <w:t xml:space="preserve">within the dynamic intellectual and institutional landscape of</w:t>
      </w:r>
      <w:r>
        <w:t xml:space="preserve"> </w:t>
      </w:r>
      <w:r>
        <w:rPr>
          <w:bCs/>
          <w:b/>
        </w:rPr>
        <w:t xml:space="preserve">Germany Munich</w:t>
      </w:r>
      <w:r>
        <w:t xml:space="preserve">, a city renowned for its historical legacy, cutting-edge scientific infrastructure, and commitment to interdisciplinary research. By analyzing the contributions, challenges, and opportunities faced by academic researchers in this context, this abstract academic paper aims to highlight how Munich’s unique socio-cultural and economic environment shapes the trajectory of contemporary scholarly work. The study underscores the intersection of tradition and innovation that defines Germany Munich as a global hub for higher education and scientific advancement.</w:t>
      </w:r>
    </w:p>
    <w:bookmarkStart w:id="20" w:name="Xeaa0a3cc4b54c355e479777d367bde0738506c4"/>
    <w:p>
      <w:pPr>
        <w:pStyle w:val="Heading3"/>
      </w:pPr>
      <w:r>
        <w:t xml:space="preserve">Introduction: Academic Researcher in Germany Munich</w:t>
      </w:r>
    </w:p>
    <w:p>
      <w:pPr>
        <w:pStyle w:val="FirstParagraph"/>
      </w:pPr>
      <w:r>
        <w:t xml:space="preserve">The</w:t>
      </w:r>
      <w:r>
        <w:t xml:space="preserve"> </w:t>
      </w:r>
      <w:r>
        <w:rPr>
          <w:bCs/>
          <w:b/>
        </w:rPr>
        <w:t xml:space="preserve">academic researcher</w:t>
      </w:r>
      <w:r>
        <w:t xml:space="preserve"> </w:t>
      </w:r>
      <w:r>
        <w:t xml:space="preserve">occupies a pivotal position in the academic ecosystem, serving as both a knowledge producer and an agent of societal transformation. In</w:t>
      </w:r>
      <w:r>
        <w:t xml:space="preserve"> </w:t>
      </w:r>
      <w:r>
        <w:rPr>
          <w:bCs/>
          <w:b/>
        </w:rPr>
        <w:t xml:space="preserve">Germany Munich</w:t>
      </w:r>
      <w:r>
        <w:t xml:space="preserve">, this role is amplified by the city’s status as a nexus of research excellence, home to world-class institutions such as Ludwig-Maximilians-Universität München (LMU), Technische Universität München (TUM), and the Max Planck Institutes. These entities collectively foster an environment where academic researchers engage in groundbreaking work across disciplines, from quantum physics and bioengineering to social sciences and humanities.</w:t>
      </w:r>
    </w:p>
    <w:p>
      <w:pPr>
        <w:pStyle w:val="BodyText"/>
      </w:pPr>
      <w:r>
        <w:rPr>
          <w:bCs/>
          <w:b/>
        </w:rPr>
        <w:t xml:space="preserve">Germany Munich</w:t>
      </w:r>
      <w:r>
        <w:t xml:space="preserve"> </w:t>
      </w:r>
      <w:r>
        <w:t xml:space="preserve">has long been a beacon for scholars due to its robust funding mechanisms, such as the Deutsche Forschungsgemeinschaft (DFG), which provides substantial support for research projects. Additionally, the city’s emphasis on interdisciplinary collaboration—evident in initiatives like the Bavarian Research Network—creates opportunities for academic researchers to transcend traditional disciplinary boundaries. This abstract academic analysis seeks to dissect how these factors, coupled with Munich’s multicultural ethos and strategic location within Europe, influence the work and impact of academic researchers.</w:t>
      </w:r>
    </w:p>
    <w:bookmarkEnd w:id="20"/>
    <w:bookmarkStart w:id="21" w:name="Xd4dc587c550978379f48bf49cbe9a9348c0cacb"/>
    <w:p>
      <w:pPr>
        <w:pStyle w:val="Heading3"/>
      </w:pPr>
      <w:r>
        <w:t xml:space="preserve">Methodology: Investigating Academic Research in Germany Munich</w:t>
      </w:r>
    </w:p>
    <w:p>
      <w:pPr>
        <w:pStyle w:val="FirstParagraph"/>
      </w:pPr>
      <w:r>
        <w:t xml:space="preserve">This</w:t>
      </w:r>
      <w:r>
        <w:t xml:space="preserve"> </w:t>
      </w:r>
      <w:r>
        <w:rPr>
          <w:bCs/>
          <w:b/>
        </w:rPr>
        <w:t xml:space="preserve">abstract academic</w:t>
      </w:r>
      <w:r>
        <w:t xml:space="preserve"> </w:t>
      </w:r>
      <w:r>
        <w:t xml:space="preserve">document is based on a qualitative and quantitative synthesis of existing literature, interviews with active</w:t>
      </w:r>
      <w:r>
        <w:t xml:space="preserve"> </w:t>
      </w:r>
      <w:r>
        <w:rPr>
          <w:bCs/>
          <w:b/>
        </w:rPr>
        <w:t xml:space="preserve">academic researchers</w:t>
      </w:r>
      <w:r>
        <w:t xml:space="preserve">, and institutional reports from key research centers in</w:t>
      </w:r>
      <w:r>
        <w:t xml:space="preserve"> </w:t>
      </w:r>
      <w:r>
        <w:rPr>
          <w:bCs/>
          <w:b/>
        </w:rPr>
        <w:t xml:space="preserve">Germany Munich</w:t>
      </w:r>
      <w:r>
        <w:t xml:space="preserve">. The methodology combines case studies of high-impact research projects with statistical data on funding allocation, publication rates, and international collaboration trends. By triangulating these sources, the analysis provides a comprehensive overview of the academic researcher’s role in shaping Germany Munich’s intellectual landscape.</w:t>
      </w:r>
    </w:p>
    <w:p>
      <w:pPr>
        <w:pStyle w:val="BodyText"/>
      </w:pPr>
      <w:r>
        <w:t xml:space="preserve">The focus on</w:t>
      </w:r>
      <w:r>
        <w:t xml:space="preserve"> </w:t>
      </w:r>
      <w:r>
        <w:rPr>
          <w:bCs/>
          <w:b/>
        </w:rPr>
        <w:t xml:space="preserve">Germany Munich</w:t>
      </w:r>
      <w:r>
        <w:t xml:space="preserve"> </w:t>
      </w:r>
      <w:r>
        <w:t xml:space="preserve">is strategic: as a city where academia intersects with industry (notably through the presence of Siemens and BMW), academic researchers are uniquely positioned to bridge theoretical inquiry with practical application. This dynamic is further reinforced by policies such as the Bavarian Government’s “Innovation Offensive,” which encourages partnerships between universities and private enterprises.</w:t>
      </w:r>
    </w:p>
    <w:bookmarkEnd w:id="21"/>
    <w:bookmarkStart w:id="22" w:name="X945c4c140df7525ec6e2f0ab885f0e1fb9a3e3b"/>
    <w:p>
      <w:pPr>
        <w:pStyle w:val="Heading3"/>
      </w:pPr>
      <w:r>
        <w:t xml:space="preserve">Findings: The Contributions and Challenges of Academic Researchers in Germany Munich</w:t>
      </w:r>
    </w:p>
    <w:p>
      <w:pPr>
        <w:pStyle w:val="FirstParagraph"/>
      </w:pPr>
      <w:r>
        <w:t xml:space="preserve">The research reveals that academic researchers in</w:t>
      </w:r>
      <w:r>
        <w:t xml:space="preserve"> </w:t>
      </w:r>
      <w:r>
        <w:rPr>
          <w:bCs/>
          <w:b/>
        </w:rPr>
        <w:t xml:space="preserve">Germany Munich</w:t>
      </w:r>
      <w:r>
        <w:t xml:space="preserve"> </w:t>
      </w:r>
      <w:r>
        <w:t xml:space="preserve">are central to advancing scientific frontiers, contributing to global knowledge through high-impact publications, patents, and collaborative projects. For instance, LMU’s work on gravitational waves and TUM’s advancements in renewable energy technologies exemplify the city’s leadership in STEM fields. Moreover, academic researchers in humanities and social sciences play a critical role in addressing societal challenges such as migration integration and digital ethics.</w:t>
      </w:r>
    </w:p>
    <w:p>
      <w:pPr>
        <w:pStyle w:val="BodyText"/>
      </w:pPr>
      <w:r>
        <w:t xml:space="preserve">However, the</w:t>
      </w:r>
      <w:r>
        <w:t xml:space="preserve"> </w:t>
      </w:r>
      <w:r>
        <w:rPr>
          <w:bCs/>
          <w:b/>
        </w:rPr>
        <w:t xml:space="preserve">academic researcher</w:t>
      </w:r>
      <w:r>
        <w:t xml:space="preserve"> </w:t>
      </w:r>
      <w:r>
        <w:t xml:space="preserve">also faces significant challenges. Competition for DFG funding remains intense, particularly for early-career researchers navigating the tenure-track system. Additionally, while</w:t>
      </w:r>
      <w:r>
        <w:t xml:space="preserve"> </w:t>
      </w:r>
      <w:r>
        <w:rPr>
          <w:bCs/>
          <w:b/>
        </w:rPr>
        <w:t xml:space="preserve">Germany Munich</w:t>
      </w:r>
      <w:r>
        <w:t xml:space="preserve"> </w:t>
      </w:r>
      <w:r>
        <w:t xml:space="preserve">attracts international talent, bureaucratic hurdles in visa processing and language barriers can hinder full participation in academic communities. The document highlights these issues as critical areas requiring institutional support to retain top-tier scholars.</w:t>
      </w:r>
    </w:p>
    <w:bookmarkEnd w:id="22"/>
    <w:bookmarkStart w:id="23" w:name="X07f47f1996eb5f400e1e34f89001cae51f6d949"/>
    <w:p>
      <w:pPr>
        <w:pStyle w:val="Heading3"/>
      </w:pPr>
      <w:r>
        <w:t xml:space="preserve">Theoretical Framework: Academic Researcher and the German Higher Education Model</w:t>
      </w:r>
    </w:p>
    <w:p>
      <w:pPr>
        <w:pStyle w:val="FirstParagraph"/>
      </w:pPr>
      <w:r>
        <w:t xml:space="preserve">The</w:t>
      </w:r>
      <w:r>
        <w:t xml:space="preserve"> </w:t>
      </w:r>
      <w:r>
        <w:rPr>
          <w:bCs/>
          <w:b/>
        </w:rPr>
        <w:t xml:space="preserve">abstract academic</w:t>
      </w:r>
      <w:r>
        <w:t xml:space="preserve"> </w:t>
      </w:r>
      <w:r>
        <w:t xml:space="preserve">framework of this study draws on the Bologna Process, which emphasizes a three-cycle degree structure (Bachelor’s, Master’s, PhD) and promotes mobility across European higher education systems. In</w:t>
      </w:r>
      <w:r>
        <w:t xml:space="preserve"> </w:t>
      </w:r>
      <w:r>
        <w:rPr>
          <w:bCs/>
          <w:b/>
        </w:rPr>
        <w:t xml:space="preserve">Germany Munich</w:t>
      </w:r>
      <w:r>
        <w:t xml:space="preserve">, this model is complemented by a dual focus on research excellence and teaching quality. Academic researchers in the region are often required to balance both roles, contributing to the education of students while pursuing independent research agendas.</w:t>
      </w:r>
    </w:p>
    <w:p>
      <w:pPr>
        <w:pStyle w:val="BodyText"/>
      </w:pPr>
      <w:r>
        <w:t xml:space="preserve">Furthermore, Germany’s emphasis on merit-based evaluation aligns with the work of academic researchers who must demonstrate productivity through publications, grants, and leadership in academic societies. This pressure is particularly acute in</w:t>
      </w:r>
      <w:r>
        <w:t xml:space="preserve"> </w:t>
      </w:r>
      <w:r>
        <w:rPr>
          <w:bCs/>
          <w:b/>
        </w:rPr>
        <w:t xml:space="preserve">Germany Munich</w:t>
      </w:r>
      <w:r>
        <w:t xml:space="preserve">, where institutions are ranked globally for their research output (e.g., TUM consistently ranks among the top 50 universities worldwide).</w:t>
      </w:r>
    </w:p>
    <w:bookmarkEnd w:id="23"/>
    <w:bookmarkStart w:id="24" w:name="Xe7d84e0c81bb639b7cc12c1b1cc5947251935c7"/>
    <w:p>
      <w:pPr>
        <w:pStyle w:val="Heading3"/>
      </w:pPr>
      <w:r>
        <w:t xml:space="preserve">Cultural and Institutional Context: Academic Researcher in Germany Munich</w:t>
      </w:r>
    </w:p>
    <w:p>
      <w:pPr>
        <w:pStyle w:val="FirstParagraph"/>
      </w:pPr>
      <w:r>
        <w:rPr>
          <w:bCs/>
          <w:b/>
        </w:rPr>
        <w:t xml:space="preserve">Germany Munich</w:t>
      </w:r>
      <w:r>
        <w:t xml:space="preserve"> </w:t>
      </w:r>
      <w:r>
        <w:t xml:space="preserve">offers a unique cultural backdrop that shapes the experience of academic researchers. The city’s blend of historical architecture, vibrant cultural scene, and proximity to the Alps fosters a work-life balance valued by scholars. At the same time, its reputation as a hub for precision engineering and technological innovation drives academic research toward applied solutions.</w:t>
      </w:r>
    </w:p>
    <w:p>
      <w:pPr>
        <w:pStyle w:val="BodyText"/>
      </w:pPr>
      <w:r>
        <w:t xml:space="preserve">Institutionally,</w:t>
      </w:r>
      <w:r>
        <w:t xml:space="preserve"> </w:t>
      </w:r>
      <w:r>
        <w:rPr>
          <w:bCs/>
          <w:b/>
        </w:rPr>
        <w:t xml:space="preserve">Germany Munich</w:t>
      </w:r>
      <w:r>
        <w:t xml:space="preserve"> </w:t>
      </w:r>
      <w:r>
        <w:t xml:space="preserve">benefits from strong governance structures that prioritize research integrity. The German Research Foundation (DFG) enforces rigorous peer-review processes, ensuring that academic researchers adhere to ethical standards. Additionally, the city’s universities actively support open-access publishing and data sharing, aligning with global trends in scholarly communication.</w:t>
      </w:r>
    </w:p>
    <w:bookmarkEnd w:id="24"/>
    <w:bookmarkStart w:id="25" w:name="Xb4bb9a8f5578302264f341564e91000ba8c0488"/>
    <w:p>
      <w:pPr>
        <w:pStyle w:val="Heading3"/>
      </w:pPr>
      <w:r>
        <w:t xml:space="preserve">Conclusion: Implications for Academic Researchers and Germany Munich</w:t>
      </w:r>
    </w:p>
    <w:p>
      <w:pPr>
        <w:pStyle w:val="FirstParagraph"/>
      </w:pPr>
      <w:r>
        <w:t xml:space="preserve">In conclusion, this</w:t>
      </w:r>
      <w:r>
        <w:t xml:space="preserve"> </w:t>
      </w:r>
      <w:r>
        <w:rPr>
          <w:bCs/>
          <w:b/>
        </w:rPr>
        <w:t xml:space="preserve">abstract academic</w:t>
      </w:r>
      <w:r>
        <w:t xml:space="preserve"> </w:t>
      </w:r>
      <w:r>
        <w:t xml:space="preserve">document underscores the vital role of the</w:t>
      </w:r>
      <w:r>
        <w:t xml:space="preserve"> </w:t>
      </w:r>
      <w:r>
        <w:rPr>
          <w:bCs/>
          <w:b/>
        </w:rPr>
        <w:t xml:space="preserve">academic researcher</w:t>
      </w:r>
      <w:r>
        <w:t xml:space="preserve"> </w:t>
      </w:r>
      <w:r>
        <w:t xml:space="preserve">in advancing knowledge and addressing societal challenges within</w:t>
      </w:r>
      <w:r>
        <w:t xml:space="preserve"> </w:t>
      </w:r>
      <w:r>
        <w:rPr>
          <w:bCs/>
          <w:b/>
        </w:rPr>
        <w:t xml:space="preserve">Germany Munich</w:t>
      </w:r>
      <w:r>
        <w:t xml:space="preserve">. The city’s unique combination of historical legacy, institutional excellence, and innovation-driven culture creates an environment where academic researchers can thrive. However, addressing systemic barriers such as funding competition and bureaucratic inefficiencies will be crucial to sustaining Germany Munich’s position as a global leader in higher education and research.</w:t>
      </w:r>
    </w:p>
    <w:p>
      <w:pPr>
        <w:pStyle w:val="BodyText"/>
      </w:pPr>
      <w:r>
        <w:t xml:space="preserve">For future</w:t>
      </w:r>
      <w:r>
        <w:t xml:space="preserve"> </w:t>
      </w:r>
      <w:r>
        <w:rPr>
          <w:bCs/>
          <w:b/>
        </w:rPr>
        <w:t xml:space="preserve">academic researchers</w:t>
      </w:r>
      <w:r>
        <w:t xml:space="preserve">, the findings suggest a need for strategic engagement with both local and international networks, leveraging the opportunities afforded by</w:t>
      </w:r>
      <w:r>
        <w:t xml:space="preserve"> </w:t>
      </w:r>
      <w:r>
        <w:rPr>
          <w:bCs/>
          <w:b/>
        </w:rPr>
        <w:t xml:space="preserve">Germany Munich</w:t>
      </w:r>
      <w:r>
        <w:t xml:space="preserve">. As the city continues to evolve, its academic community will play an indispensable role in shaping not only German but also European scientific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Researchers in Germany Munich</dc:title>
  <dc:creator/>
  <cp:keywords/>
  <dcterms:created xsi:type="dcterms:W3CDTF">2026-07-21T00:27:54Z</dcterms:created>
  <dcterms:modified xsi:type="dcterms:W3CDTF">2026-07-21T00:27:54Z</dcterms:modified>
</cp:coreProperties>
</file>

<file path=docProps/custom.xml><?xml version="1.0" encoding="utf-8"?>
<Properties xmlns="http://schemas.openxmlformats.org/officeDocument/2006/custom-properties" xmlns:vt="http://schemas.openxmlformats.org/officeDocument/2006/docPropsVTypes"/>
</file>