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7" w:name="Xd19535932cbebefcfb7b87020acf3b0179b8412"/>
    <w:p>
      <w:pPr>
        <w:pStyle w:val="Heading1"/>
      </w:pPr>
      <w:r>
        <w:t xml:space="preserve">Abstract Academic: The Role of Accountants in Brazil’s Economic Landscape—A Focus on Rio de Janeiro</w:t>
      </w:r>
    </w:p>
    <w:p>
      <w:pPr>
        <w:pStyle w:val="FirstParagraph"/>
      </w:pPr>
      <w:r>
        <w:rPr>
          <w:bCs/>
          <w:b/>
        </w:rPr>
        <w:t xml:space="preserve">Abstract Academic:</w:t>
      </w:r>
      <w:r>
        <w:t xml:space="preserve"> </w:t>
      </w:r>
      <w:r>
        <w:t xml:space="preserve">This paper explores the critical role of</w:t>
      </w:r>
      <w:r>
        <w:t xml:space="preserve"> </w:t>
      </w:r>
      <w:r>
        <w:rPr>
          <w:bCs/>
          <w:b/>
        </w:rPr>
        <w:t xml:space="preserve">Accountant</w:t>
      </w:r>
      <w:r>
        <w:t xml:space="preserve">s in shaping Brazil’s economic and regulatory environment, with a specific focus on the city of Rio de Janeiro. As a major financial hub in South America, Rio de Janeiro serves as a microcosm of the challenges and opportunities faced by professionals in the accounting field within Brazil. The study examines how</w:t>
      </w:r>
      <w:r>
        <w:t xml:space="preserve"> </w:t>
      </w:r>
      <w:r>
        <w:rPr>
          <w:bCs/>
          <w:b/>
        </w:rPr>
        <w:t xml:space="preserve">Accountant</w:t>
      </w:r>
      <w:r>
        <w:t xml:space="preserve">s navigate complex tax systems, regulatory frameworks, and economic uncertainties unique to Brazil while contributing to corporate governance, public policy compliance, and sustainable development. Through an analysis of case studies, legal requirements (such as those enforced by the Brazilian Accounting Council—CFC), and economic trends in Rio de Janeiro, this document underscores the indispensable role of accountants in fostering transparency, accountability, and growth in both the private and public sectors.</w:t>
      </w:r>
    </w:p>
    <w:bookmarkStart w:id="20" w:name="introduction"/>
    <w:p>
      <w:pPr>
        <w:pStyle w:val="Heading2"/>
      </w:pPr>
      <w:r>
        <w:t xml:space="preserve">1. Introduction</w:t>
      </w:r>
    </w:p>
    <w:p>
      <w:pPr>
        <w:pStyle w:val="FirstParagraph"/>
      </w:pPr>
      <w:r>
        <w:t xml:space="preserve">The</w:t>
      </w:r>
      <w:r>
        <w:t xml:space="preserve"> </w:t>
      </w:r>
      <w:r>
        <w:rPr>
          <w:bCs/>
          <w:b/>
        </w:rPr>
        <w:t xml:space="preserve">Accountant</w:t>
      </w:r>
      <w:r>
        <w:t xml:space="preserve"> </w:t>
      </w:r>
      <w:r>
        <w:t xml:space="preserve">profession is a cornerstone of modern economies, ensuring accurate financial reporting, tax compliance, and strategic decision-making. In Brazil—a country characterized by its vast economic diversity and complex regulatory environment—the role of</w:t>
      </w:r>
      <w:r>
        <w:t xml:space="preserve"> </w:t>
      </w:r>
      <w:r>
        <w:rPr>
          <w:bCs/>
          <w:b/>
        </w:rPr>
        <w:t xml:space="preserve">Accountant</w:t>
      </w:r>
      <w:r>
        <w:t xml:space="preserve">s has become even more pivotal. Rio de Janeiro, as the second-largest city in Brazil and a key center for commerce, finance, and government operations (including the headquarters of institutions like the Federal Revenue Service—Receita Federal), presents a unique landscape for examining how</w:t>
      </w:r>
      <w:r>
        <w:t xml:space="preserve"> </w:t>
      </w:r>
      <w:r>
        <w:rPr>
          <w:bCs/>
          <w:b/>
        </w:rPr>
        <w:t xml:space="preserve">Accountant</w:t>
      </w:r>
      <w:r>
        <w:t xml:space="preserve">s adapt to local challenges while aligning with national standards. This document delves into the multifaceted responsibilities of</w:t>
      </w:r>
      <w:r>
        <w:t xml:space="preserve"> </w:t>
      </w:r>
      <w:r>
        <w:rPr>
          <w:bCs/>
          <w:b/>
        </w:rPr>
        <w:t xml:space="preserve">Accountant</w:t>
      </w:r>
      <w:r>
        <w:t xml:space="preserve">s in Brazil, emphasizing their contributions to economic stability, corporate accountability, and public administration in Rio de Janeiro.</w:t>
      </w:r>
    </w:p>
    <w:bookmarkEnd w:id="20"/>
    <w:bookmarkStart w:id="21" w:name="Xe00be185a57cba192adf768aa06106dbc0c1f5c"/>
    <w:p>
      <w:pPr>
        <w:pStyle w:val="Heading2"/>
      </w:pPr>
      <w:r>
        <w:t xml:space="preserve">2. The Role of Accountants in Brazil’s Economic Ecosystem</w:t>
      </w:r>
    </w:p>
    <w:p>
      <w:pPr>
        <w:pStyle w:val="FirstParagraph"/>
      </w:pPr>
      <w:r>
        <w:t xml:space="preserve">In Brazil,</w:t>
      </w:r>
      <w:r>
        <w:t xml:space="preserve"> </w:t>
      </w:r>
      <w:r>
        <w:rPr>
          <w:bCs/>
          <w:b/>
        </w:rPr>
        <w:t xml:space="preserve">Accountant</w:t>
      </w:r>
      <w:r>
        <w:t xml:space="preserve">s are not merely financial record-keepers; they act as strategic advisors who ensure compliance with legal frameworks such as the Brazilian Corporate Law (Lei das Sociedades Anônimas) and tax regulations. The country’s dual-track system of federal and state taxes, including ICMS (State Value-Added Tax) and IPI (Industrialized Products Tax), necessitates specialized knowledge to avoid penalties for non-compliance. In Rio de Janeiro, where industries like tourism, real estate, and manufacturing dominate the economy,</w:t>
      </w:r>
      <w:r>
        <w:t xml:space="preserve"> </w:t>
      </w:r>
      <w:r>
        <w:rPr>
          <w:bCs/>
          <w:b/>
        </w:rPr>
        <w:t xml:space="preserve">Accountant</w:t>
      </w:r>
      <w:r>
        <w:t xml:space="preserve">s must navigate intricate tax codes while providing actionable insights to businesses aiming for growth.</w:t>
      </w:r>
    </w:p>
    <w:p>
      <w:pPr>
        <w:pStyle w:val="BodyText"/>
      </w:pPr>
      <w:r>
        <w:t xml:space="preserve">Beyond taxation,</w:t>
      </w:r>
      <w:r>
        <w:t xml:space="preserve"> </w:t>
      </w:r>
      <w:r>
        <w:rPr>
          <w:bCs/>
          <w:b/>
        </w:rPr>
        <w:t xml:space="preserve">Accountant</w:t>
      </w:r>
      <w:r>
        <w:t xml:space="preserve">s in Brazil are also responsible for auditing financial statements under the Brazilian Accounting Pronouncements (PCPs) and International Financial Reporting Standards (IFRS). This dual compliance model ensures that companies operating in Rio de Janeiro meet both local and international transparency requirements, which is crucial for attracting foreign investment—a priority for the city’s economic development plans.</w:t>
      </w:r>
    </w:p>
    <w:bookmarkEnd w:id="21"/>
    <w:bookmarkStart w:id="22" w:name="Xf00d5473b8a8094ebeecc87ba811766e826090e"/>
    <w:p>
      <w:pPr>
        <w:pStyle w:val="Heading2"/>
      </w:pPr>
      <w:r>
        <w:t xml:space="preserve">3. Challenges Faced by Accountants in Rio de Janeiro</w:t>
      </w:r>
    </w:p>
    <w:p>
      <w:pPr>
        <w:pStyle w:val="FirstParagraph"/>
      </w:pPr>
      <w:r>
        <w:t xml:space="preserve">Rio de Janeiro presents unique challenges for</w:t>
      </w:r>
      <w:r>
        <w:t xml:space="preserve"> </w:t>
      </w:r>
      <w:r>
        <w:rPr>
          <w:bCs/>
          <w:b/>
        </w:rPr>
        <w:t xml:space="preserve">Accountant</w:t>
      </w:r>
      <w:r>
        <w:t xml:space="preserve">s due to its socio-economic disparities, regulatory complexities, and environmental factors. The city’s informal economy remains a significant hurdle, with many small businesses operating outside the formal tax system. This requires</w:t>
      </w:r>
      <w:r>
        <w:t xml:space="preserve"> </w:t>
      </w:r>
      <w:r>
        <w:rPr>
          <w:bCs/>
          <w:b/>
        </w:rPr>
        <w:t xml:space="preserve">Accountant</w:t>
      </w:r>
      <w:r>
        <w:t xml:space="preserve">s to balance ethical obligations with the practical realities of working in underserved communities.</w:t>
      </w:r>
    </w:p>
    <w:p>
      <w:pPr>
        <w:pStyle w:val="BodyText"/>
      </w:pPr>
      <w:r>
        <w:t xml:space="preserve">Additionally, Brazil’s history of economic volatility—marked by inflationary periods and recent reforms such as the 2016 pension overhaul—demands that</w:t>
      </w:r>
      <w:r>
        <w:t xml:space="preserve"> </w:t>
      </w:r>
      <w:r>
        <w:rPr>
          <w:bCs/>
          <w:b/>
        </w:rPr>
        <w:t xml:space="preserve">Accountant</w:t>
      </w:r>
      <w:r>
        <w:t xml:space="preserve">s stay agile. For instance, during the 2015-2016 economic crisis, many companies in Rio de Janeiro faced liquidity issues, prompting</w:t>
      </w:r>
      <w:r>
        <w:t xml:space="preserve"> </w:t>
      </w:r>
      <w:r>
        <w:rPr>
          <w:bCs/>
          <w:b/>
        </w:rPr>
        <w:t xml:space="preserve">Accountant</w:t>
      </w:r>
      <w:r>
        <w:t xml:space="preserve">s to develop creative financial strategies to mitigate risks. Furthermore, the rise of digital technologies and e-commerce has forced</w:t>
      </w:r>
      <w:r>
        <w:t xml:space="preserve"> </w:t>
      </w:r>
      <w:r>
        <w:rPr>
          <w:bCs/>
          <w:b/>
        </w:rPr>
        <w:t xml:space="preserve">Accountant</w:t>
      </w:r>
      <w:r>
        <w:t xml:space="preserve">s in the region to upskill in areas like blockchain and data analytics.</w:t>
      </w:r>
    </w:p>
    <w:bookmarkEnd w:id="22"/>
    <w:bookmarkStart w:id="23" w:name="Xb2edae330ac545cd82abf255f9d9d321237effa"/>
    <w:p>
      <w:pPr>
        <w:pStyle w:val="Heading2"/>
      </w:pPr>
      <w:r>
        <w:t xml:space="preserve">4. Opportunities for Accountants in Rio de Janeiro’s Evolving Economy</w:t>
      </w:r>
    </w:p>
    <w:p>
      <w:pPr>
        <w:pStyle w:val="FirstParagraph"/>
      </w:pPr>
      <w:r>
        <w:t xml:space="preserve">Despite these challenges, Rio de Janeiro offers significant opportunities for</w:t>
      </w:r>
      <w:r>
        <w:t xml:space="preserve"> </w:t>
      </w:r>
      <w:r>
        <w:rPr>
          <w:bCs/>
          <w:b/>
        </w:rPr>
        <w:t xml:space="preserve">Accountant</w:t>
      </w:r>
      <w:r>
        <w:t xml:space="preserve">s. The city’s growing emphasis on sustainability has created a demand for professionals who can assess the financial implications of green initiatives, such as renewable energy projects and eco-tourism ventures. For example, the 2016 Olympics left a legacy of infrastructure investments that continue to shape the local economy, requiring</w:t>
      </w:r>
      <w:r>
        <w:t xml:space="preserve"> </w:t>
      </w:r>
      <w:r>
        <w:rPr>
          <w:bCs/>
          <w:b/>
        </w:rPr>
        <w:t xml:space="preserve">Accountant</w:t>
      </w:r>
      <w:r>
        <w:t xml:space="preserve">s to manage public-private partnerships and ensure fiscal accountability.</w:t>
      </w:r>
    </w:p>
    <w:p>
      <w:pPr>
        <w:pStyle w:val="BodyText"/>
      </w:pPr>
      <w:r>
        <w:t xml:space="preserve">Rio’s position as a hub for international trade also highlights the need for</w:t>
      </w:r>
      <w:r>
        <w:t xml:space="preserve"> </w:t>
      </w:r>
      <w:r>
        <w:rPr>
          <w:bCs/>
          <w:b/>
        </w:rPr>
        <w:t xml:space="preserve">Accountant</w:t>
      </w:r>
      <w:r>
        <w:t xml:space="preserve">s with expertise in cross-border transactions. The city hosts numerous multinational corporations and is a gateway to Latin American markets, necessitating professionals who can navigate foreign exchange regulations and international tax treaties.</w:t>
      </w:r>
    </w:p>
    <w:bookmarkEnd w:id="23"/>
    <w:bookmarkStart w:id="24" w:name="case-studies-accountants-in-action"/>
    <w:p>
      <w:pPr>
        <w:pStyle w:val="Heading2"/>
      </w:pPr>
      <w:r>
        <w:t xml:space="preserve">5. Case Studies: Accountants in Action</w:t>
      </w:r>
    </w:p>
    <w:p>
      <w:pPr>
        <w:pStyle w:val="FirstParagraph"/>
      </w:pPr>
      <w:r>
        <w:t xml:space="preserve">To illustrate the practical impact of</w:t>
      </w:r>
      <w:r>
        <w:t xml:space="preserve"> </w:t>
      </w:r>
      <w:r>
        <w:rPr>
          <w:bCs/>
          <w:b/>
        </w:rPr>
        <w:t xml:space="preserve">Accountant</w:t>
      </w:r>
      <w:r>
        <w:t xml:space="preserve">s, consider the case of a mid-sized real estate firm in Rio de Janeiro that partnered with a certified accountant to restructure its financial operations during the 2016 economic downturn. By optimizing tax deductions and renegotiating loan terms, the firm avoided bankruptcy and expanded its portfolio. Another example is a public accounting firm in the city that helped local governments comply with federal anti-corruption laws (such as Clean Company Act—Lei Anticorrupção), thereby enhancing transparency in public spending.</w:t>
      </w:r>
    </w:p>
    <w:bookmarkEnd w:id="24"/>
    <w:bookmarkStart w:id="25" w:name="conclusion"/>
    <w:p>
      <w:pPr>
        <w:pStyle w:val="Heading2"/>
      </w:pPr>
      <w:r>
        <w:t xml:space="preserve">6. Conclusion</w:t>
      </w:r>
    </w:p>
    <w:p>
      <w:pPr>
        <w:pStyle w:val="FirstParagraph"/>
      </w:pPr>
      <w:r>
        <w:t xml:space="preserve">The role of</w:t>
      </w:r>
      <w:r>
        <w:t xml:space="preserve"> </w:t>
      </w:r>
      <w:r>
        <w:rPr>
          <w:bCs/>
          <w:b/>
        </w:rPr>
        <w:t xml:space="preserve">Accountant</w:t>
      </w:r>
      <w:r>
        <w:t xml:space="preserve">s in Brazil, particularly in</w:t>
      </w:r>
      <w:r>
        <w:t xml:space="preserve"> </w:t>
      </w:r>
      <w:r>
        <w:rPr>
          <w:bCs/>
          <w:b/>
        </w:rPr>
        <w:t xml:space="preserve">Brazil Rio de Janeiro</w:t>
      </w:r>
      <w:r>
        <w:t xml:space="preserve">, is both challenging and rewarding. As the country continues to modernize its financial systems and address economic inequalities,</w:t>
      </w:r>
      <w:r>
        <w:t xml:space="preserve"> </w:t>
      </w:r>
      <w:r>
        <w:rPr>
          <w:bCs/>
          <w:b/>
        </w:rPr>
        <w:t xml:space="preserve">Accountant</w:t>
      </w:r>
      <w:r>
        <w:t xml:space="preserve">s remain essential actors in ensuring compliance, fostering innovation, and driving sustainable growth. For students and professionals entering the field, understanding the interplay between national regulations (such as those set by the CFC) and regional dynamics in cities like Rio de Janeiro is critical to success. This document underscores that</w:t>
      </w:r>
      <w:r>
        <w:t xml:space="preserve"> </w:t>
      </w:r>
      <w:r>
        <w:rPr>
          <w:bCs/>
          <w:b/>
        </w:rPr>
        <w:t xml:space="preserve">Accountant</w:t>
      </w:r>
      <w:r>
        <w:t xml:space="preserve">s are not only guardians of financial integrity but also architects of economic resilience in Brazil’s most dynamic regions.</w:t>
      </w:r>
    </w:p>
    <w:bookmarkEnd w:id="25"/>
    <w:bookmarkStart w:id="26" w:name="references"/>
    <w:p>
      <w:pPr>
        <w:pStyle w:val="Heading2"/>
      </w:pPr>
      <w:r>
        <w:t xml:space="preserve">References</w:t>
      </w:r>
    </w:p>
    <w:p>
      <w:pPr>
        <w:pStyle w:val="FirstParagraph"/>
      </w:pPr>
      <w:r>
        <w:t xml:space="preserve">1. Conselho Federal de Contabilidade (CFC). “Normas de Contabilidade Brasileiras.” Available at: [www.cfc.org.br](http://www.cfc.org.br).</w:t>
      </w:r>
    </w:p>
    <w:p>
      <w:pPr>
        <w:pStyle w:val="BodyText"/>
      </w:pPr>
      <w:r>
        <w:t xml:space="preserve">2. Ministério da Fazenda. “Lei das Sociedades Anônimas e Regulamentações Tributárias.” 2023.</w:t>
      </w:r>
    </w:p>
    <w:p>
      <w:pPr>
        <w:pStyle w:val="BodyText"/>
      </w:pPr>
      <w:r>
        <w:t xml:space="preserve">3. World Bank. “Economic Development in Rio de Janeiro: Challenges and Opportunities.” 2021.</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2026-07-21T10:41:51Z</dcterms:created>
  <dcterms:modified xsi:type="dcterms:W3CDTF">2026-07-21T10:41:51Z</dcterms:modified>
</cp:coreProperties>
</file>

<file path=docProps/custom.xml><?xml version="1.0" encoding="utf-8"?>
<Properties xmlns="http://schemas.openxmlformats.org/officeDocument/2006/custom-properties" xmlns:vt="http://schemas.openxmlformats.org/officeDocument/2006/docPropsVTypes"/>
</file>