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d93db53f70b2c1ce3bebd5352fbc6f3e5a8124e"/>
    <w:p>
      <w:pPr>
        <w:pStyle w:val="Heading1"/>
      </w:pPr>
      <w:r>
        <w:t xml:space="preserve">Abstract Academic Document: The Role of the Accountant in Colombia Bogotá</w:t>
      </w:r>
    </w:p>
    <w:bookmarkStart w:id="20" w:name="introduction"/>
    <w:p>
      <w:pPr>
        <w:pStyle w:val="Heading2"/>
      </w:pPr>
      <w:r>
        <w:t xml:space="preserve">Introduction</w:t>
      </w:r>
    </w:p>
    <w:p>
      <w:pPr>
        <w:pStyle w:val="FirstParagraph"/>
      </w:pPr>
      <w:r>
        <w:t xml:space="preserve">This academic abstract explores the critical role of the accountant within the economic and regulatory landscape of Colombia, specifically in Bogotá, which serves as the country's political, economic, and cultural capital. The accountant is a pivotal professional figure in modern economies, tasked with managing financial records, ensuring compliance with legal frameworks, and providing strategic insights to support business decision-making. In Bogotá—a city that represents the heart of Colombia’s financial sector—the accountant plays an indispensable role in navigating the complexities of local regulations, international trade dynamics, and emerging economic challenges. This document examines the evolving responsibilities of accountants in Bogotá, their adaptation to regional and global trends, and their contribution to Colombia’s economic development.</w:t>
      </w:r>
    </w:p>
    <w:bookmarkEnd w:id="20"/>
    <w:bookmarkStart w:id="22" w:name="contextual-background"/>
    <w:bookmarkStart w:id="21" w:name="contextual-background-colombia-bogotá"/>
    <w:p>
      <w:pPr>
        <w:pStyle w:val="Heading2"/>
      </w:pPr>
      <w:r>
        <w:t xml:space="preserve">Contextual Background: Colombia Bogotá</w:t>
      </w:r>
    </w:p>
    <w:p>
      <w:pPr>
        <w:pStyle w:val="FirstParagraph"/>
      </w:pPr>
      <w:r>
        <w:t xml:space="preserve">Bogotá, as the capital of Colombia, hosts a diverse array of industries, including finance, technology, agriculture, and tourism. Its strategic location and infrastructure make it a key hub for both domestic and international business operations. However, the city also faces unique challenges such as inflationary pressures, currency fluctuations (particularly related to the Colombian peso), and regulatory changes influenced by national policies. For accountants operating in this environment, understanding these factors is essential to provide accurate financial guidance to clients.</w:t>
      </w:r>
    </w:p>
    <w:p>
      <w:pPr>
        <w:pStyle w:val="BodyText"/>
      </w:pPr>
      <w:r>
        <w:t xml:space="preserve">Colombian accounting practices are governed by the Code of Commerce (Código de Comercio) and the Colombian Institute of Accountants (Instituto Colombiano de Contadores Públicos, ICCP), which sets standards for professional conduct and technical expertise. Additionally, accountants in Bogotá must comply with tax regulations enforced by the National Tax Authority (DIAN). These frameworks shape the daily work of accountants, who must balance compliance with innovation to meet the demands of a rapidly changing market.</w:t>
      </w:r>
    </w:p>
    <w:bookmarkEnd w:id="21"/>
    <w:bookmarkEnd w:id="22"/>
    <w:bookmarkStart w:id="24" w:name="profile-of-the-accountant"/>
    <w:bookmarkStart w:id="23" w:name="Xdace658687eb6f43faf3884c04adbde12e6ce50"/>
    <w:p>
      <w:pPr>
        <w:pStyle w:val="Heading2"/>
      </w:pPr>
      <w:r>
        <w:t xml:space="preserve">The Profile of the Accountant in Colombia Bogotá</w:t>
      </w:r>
    </w:p>
    <w:p>
      <w:pPr>
        <w:pStyle w:val="FirstParagraph"/>
      </w:pPr>
      <w:r>
        <w:t xml:space="preserve">In Bogotá, the accountant is not merely a record-keeper but a strategic advisor. The profession requires individuals with advanced knowledge of accounting principles, tax law, and financial analysis. To practice legally in Colombia, accountants must obtain certification from the ICCP or hold degrees from accredited institutions such as the Universidad de los Andes or Universidad Nacional de Colombia. Furthermore, many professionals pursue specialized training in areas such as international accounting standards (IFRS), forensic auditing, or corporate governance.</w:t>
      </w:r>
    </w:p>
    <w:p>
      <w:pPr>
        <w:pStyle w:val="BodyText"/>
      </w:pPr>
      <w:r>
        <w:t xml:space="preserve">Bogotá’s dynamic economy demands that accountants possess a unique blend of technical and soft skills. They must be adept at using financial software (e.g., SAP, QuickBooks), interpreting complex tax codes, and communicating effectively with stakeholders ranging from small business owners to multinational corporations. The ability to adapt to technological advancements—such as automation in bookkeeping or blockchain-based financial systems—is increasingly vital for competitiveness in the field.</w:t>
      </w:r>
    </w:p>
    <w:bookmarkEnd w:id="23"/>
    <w:bookmarkEnd w:id="24"/>
    <w:bookmarkStart w:id="26" w:name="challenges-and-opportunities"/>
    <w:bookmarkStart w:id="25" w:name="Xf75df0b0b58dc674a4bead51e3d126b06690407"/>
    <w:p>
      <w:pPr>
        <w:pStyle w:val="Heading2"/>
      </w:pPr>
      <w:r>
        <w:t xml:space="preserve">Challenges and Opportunities for Accountants in Colombia Bogotá</w:t>
      </w:r>
    </w:p>
    <w:p>
      <w:pPr>
        <w:pStyle w:val="FirstParagraph"/>
      </w:pPr>
      <w:r>
        <w:t xml:space="preserve">The role of the accountant in Bogotá is shaped by several challenges, including economic volatility driven by fluctuations in global commodity prices (e.g., oil and coffee exports) and political instability. These factors necessitate a deep understanding of risk management strategies to assist clients in mitigating financial exposure. Additionally, the rise of digital platforms and e-commerce has introduced new complexities in tracking transactions across borders, requiring accountants to stay informed about international trade regulations.</w:t>
      </w:r>
    </w:p>
    <w:p>
      <w:pPr>
        <w:pStyle w:val="BodyText"/>
      </w:pPr>
      <w:r>
        <w:t xml:space="preserve">Despite these challenges, Bogotá presents numerous opportunities for accountants. The city’s growing fintech sector offers roles in financial technology compliance and data analytics. Moreover, the increasing emphasis on sustainability has created demand for professionals who can help businesses align with environmental and social governance (ESG) standards. Accountants are also integral to supporting small and medium-sized enterprises (SMEs), which form the backbone of Colombia’s economy, by providing cost-effective tax planning and financial consulting services.</w:t>
      </w:r>
    </w:p>
    <w:bookmarkEnd w:id="25"/>
    <w:bookmarkEnd w:id="26"/>
    <w:bookmarkStart w:id="27" w:name="regulatory-and-ethical-considerations"/>
    <w:p>
      <w:pPr>
        <w:pStyle w:val="Heading2"/>
      </w:pPr>
      <w:r>
        <w:t xml:space="preserve">Regulatory and Ethical Considerations</w:t>
      </w:r>
    </w:p>
    <w:p>
      <w:pPr>
        <w:pStyle w:val="FirstParagraph"/>
      </w:pPr>
      <w:r>
        <w:t xml:space="preserve">Accountants in Bogotá operate within a stringent regulatory environment. Compliance with the Colombian Code of Commerce, tax laws, and anti-money laundering (AML) regulations is non-negotiable. The ICCP enforces ethical standards to ensure transparency and integrity in professional practice, including rules against conflicts of interest and fraud.</w:t>
      </w:r>
    </w:p>
    <w:p>
      <w:pPr>
        <w:pStyle w:val="BodyText"/>
      </w:pPr>
      <w:r>
        <w:t xml:space="preserve">Ethical challenges are particularly relevant in Bogotá’s fast-paced business climate. Accountants must navigate situations where clients may request actions that conflict with legal or moral guidelines, such as aggressive tax avoidance strategies. Maintaining independence and objectivity is critical to preserving trust in the profession, especially as digital transformation increases the volume and complexity of financial data.</w:t>
      </w:r>
    </w:p>
    <w:bookmarkEnd w:id="27"/>
    <w:bookmarkStart w:id="29" w:name="future-perspectives"/>
    <w:bookmarkStart w:id="28" w:name="X4daabbdae19053faa62732fc9b3dba0f88aee38"/>
    <w:p>
      <w:pPr>
        <w:pStyle w:val="Heading2"/>
      </w:pPr>
      <w:r>
        <w:t xml:space="preserve">Future Perspectives: The Accountant’s Role in a Globalized Economy</w:t>
      </w:r>
    </w:p>
    <w:p>
      <w:pPr>
        <w:pStyle w:val="FirstParagraph"/>
      </w:pPr>
      <w:r>
        <w:t xml:space="preserve">As Colombia continues to integrate into global markets through trade agreements (e.g., the Pacific Alliance), Bogotá-based accountants will play a key role in facilitating international business operations. This includes managing cross-border tax liabilities, ensuring compliance with foreign regulatory requirements, and leveraging financial tools to support globalization efforts.</w:t>
      </w:r>
    </w:p>
    <w:p>
      <w:pPr>
        <w:pStyle w:val="BodyText"/>
      </w:pPr>
      <w:r>
        <w:t xml:space="preserve">Moreover, advancements in artificial intelligence (AI) and machine learning are expected to reshape the profession. While these technologies may automate routine tasks such as data entry and reconciliation, accountants will increasingly focus on higher-order functions like predictive analytics, strategic planning, and cybersecurity risk assessment. The future of the accountant in Bogotá lies in embracing innovation while upholding the ethical and regulatory standards that define their role.</w:t>
      </w:r>
    </w:p>
    <w:bookmarkEnd w:id="28"/>
    <w:bookmarkEnd w:id="29"/>
    <w:bookmarkStart w:id="30" w:name="conclusion"/>
    <w:p>
      <w:pPr>
        <w:pStyle w:val="Heading2"/>
      </w:pPr>
      <w:r>
        <w:t xml:space="preserve">Conclusion</w:t>
      </w:r>
    </w:p>
    <w:p>
      <w:pPr>
        <w:pStyle w:val="FirstParagraph"/>
      </w:pPr>
      <w:r>
        <w:t xml:space="preserve">In summary, the accountant is a cornerstone of Colombia’s economic ecosystem, particularly within Bogotá. Their expertise in financial management, tax compliance, and strategic advisory ensures that businesses can thrive amid regulatory and market uncertainties. As Bogotá continues to evolve as a regional economic leader, the demand for skilled accountants will grow alongside the need for professionals who can adapt to technological change and global challenges. This abstract underscores the indispensable role of accountants in driving Colombia’s financial resilience and fostering sustainable development in Bogotá.</w:t>
      </w:r>
    </w:p>
    <w:bookmarkEnd w:id="30"/>
    <w:p>
      <w:pPr>
        <w:pStyle w:val="BodyText"/>
      </w:pPr>
      <w:r>
        <w:t xml:space="preserve">Keywords: Abstract academic, Accountant, Colombia Bogotá</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Colombia Bogotá</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