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3206039f9316f9c9c6519cc45d2632ebb83ba6b"/>
    <w:p>
      <w:pPr>
        <w:pStyle w:val="Heading1"/>
      </w:pPr>
      <w:r>
        <w:t xml:space="preserve">Abstract Academic Document: The Role of the Accountant in the Economic Ecosystem of France, Paris</w:t>
      </w:r>
    </w:p>
    <w:bookmarkStart w:id="20" w:name="introduction"/>
    <w:p>
      <w:pPr>
        <w:pStyle w:val="Heading2"/>
      </w:pPr>
      <w:r>
        <w:t xml:space="preserve">Introduction</w:t>
      </w:r>
    </w:p>
    <w:p>
      <w:pPr>
        <w:pStyle w:val="FirstParagraph"/>
      </w:pPr>
      <w:r>
        <w:t xml:space="preserve">The role of the accountant is a cornerstone of economic stability and growth, particularly in regions with complex regulatory frameworks and dynamic financial landscapes. In France, where adherence to stringent legal standards and fiscal policies is paramount, the accountant’s function extends beyond mere numerical analysis to encompass strategic advisory roles. This abstract academic document explores the multifaceted responsibilities of accountants operating within the context of Paris, France—a city that serves as a global financial hub and a regulatory epicenter for European economic practices. By examining the interplay between accounting standards, local regulations, and the unique demands of Paris’s economic environment, this study underscores why accountants in this region are not only vital but also emblematic of broader trends in professional finance.</w:t>
      </w:r>
    </w:p>
    <w:bookmarkEnd w:id="20"/>
    <w:bookmarkStart w:id="21" w:name="Xb95a5a79bddddf0f385289b9bdae439fe723d58"/>
    <w:p>
      <w:pPr>
        <w:pStyle w:val="Heading2"/>
      </w:pPr>
      <w:r>
        <w:t xml:space="preserve">The Role of the Accountant in France’s Economy</w:t>
      </w:r>
    </w:p>
    <w:p>
      <w:pPr>
        <w:pStyle w:val="FirstParagraph"/>
      </w:pPr>
      <w:r>
        <w:t xml:space="preserve">Accountants in France operate within a legal and regulatory framework shaped by European Union (EU) directives, national legislation, and regional economic priorities. In Paris, where multinational corporations, startups, and public institutions coexist, accountants play a dual role: ensuring compliance with French accounting standards (PCG—Plan Comptable Général) while adapting to international financial reporting requirements. Their responsibilities include managing corporate finances for entities ranging from small businesses under the SARL (Société à Responsabilité Limitée) structure to large conglomerates adhering to the SAS (Société par Actions Simplifiée) model.</w:t>
      </w:r>
    </w:p>
    <w:p>
      <w:pPr>
        <w:pStyle w:val="BodyText"/>
      </w:pPr>
      <w:r>
        <w:t xml:space="preserve">In addition to traditional duties such as bookkeeping, tax preparation, and audit services, Paris-based accountants are increasingly expected to provide strategic insights. For example, they advise clients on optimizing corporate tax strategies under France’s progressive taxation system—a critical factor for businesses operating in high-tax jurisdictions. Furthermore, accountants must navigate the intricacies of France’s VAT (Value Added Tax) regime, which imposes a standard rate of 20% and various reduced rates for sectors like healthcare and transportation. This requires a deep understanding of both domestic and EU regulations, as non-compliance can lead to severe penalties.</w:t>
      </w:r>
    </w:p>
    <w:bookmarkEnd w:id="21"/>
    <w:bookmarkStart w:id="22" w:name="Xd37bb64a74084efe9c26d18786fe4ff37e36707"/>
    <w:p>
      <w:pPr>
        <w:pStyle w:val="Heading2"/>
      </w:pPr>
      <w:r>
        <w:t xml:space="preserve">Regulatory Framework in Paris: A Unique Challenge</w:t>
      </w:r>
    </w:p>
    <w:p>
      <w:pPr>
        <w:pStyle w:val="FirstParagraph"/>
      </w:pPr>
      <w:r>
        <w:t xml:space="preserve">The regulatory environment in Paris is characterized by its duality: it is both a center of innovation and a bastion of tradition. The Ordre des Experts-Comptables (OEC), the French body overseeing accounting professionals, mandates rigorous qualifications for accountants operating in the region. These include passing specialized exams and adhering to ethical codes that emphasize transparency and independence. In Paris, where financial transactions are frequent and volumes are high, accountants must also comply with additional requirements set by local authorities such as the Direction Générale des Finances Publiques (DGFIP).</w:t>
      </w:r>
    </w:p>
    <w:p>
      <w:pPr>
        <w:pStyle w:val="BodyText"/>
      </w:pPr>
      <w:r>
        <w:t xml:space="preserve">One of the most significant challenges for accountants in Paris is reconciling French accounting standards with International Financial Reporting Standards (IFRS). While France has adopted IFRS for listed companies, small and medium-sized enterprises (SMEs) must follow PCG. This divergence necessitates a nuanced approach, as accountants must switch between frameworks depending on their clients’ size and market exposure. Additionally, the rise of digitalization in finance—exemplified by initiatives like France’s “France 2030” plan—has introduced new demands, such as ensuring data security under GDPR (General Data Protection Regulation) while leveraging AI-driven accounting software.</w:t>
      </w:r>
    </w:p>
    <w:bookmarkEnd w:id="22"/>
    <w:bookmarkStart w:id="23" w:name="X5185dfe518709c160a7d74635e1e5c652d2f223"/>
    <w:p>
      <w:pPr>
        <w:pStyle w:val="Heading2"/>
      </w:pPr>
      <w:r>
        <w:t xml:space="preserve">Economic Context and Industry-Specific Demands</w:t>
      </w:r>
    </w:p>
    <w:p>
      <w:pPr>
        <w:pStyle w:val="FirstParagraph"/>
      </w:pPr>
      <w:r>
        <w:t xml:space="preserve">Paris is not merely a financial capital; it is a nexus for industries ranging from luxury goods to technology. This diversity creates unique demands on accountants. For instance, in the luxury sector, which generates over €100 billion annually (Source: INSEE), accountants must manage complex supply chains and ensure compliance with export regulations under the EU’s customs framework. Meanwhile, in tech startups—many of which are concentrated in La Défense or Le Marais—accountants are often tasked with navigating venture capital funding structures and preparing financial models for investor pitches.</w:t>
      </w:r>
    </w:p>
    <w:p>
      <w:pPr>
        <w:pStyle w:val="BodyText"/>
      </w:pPr>
      <w:r>
        <w:t xml:space="preserve">Public sector accountants in Paris face their own challenges. They must reconcile municipal budgets, manage public projects under EU funding programs, and ensure transparency in city contracts. The 2023 Paris Climate Pact, which mandates strict reporting on carbon footprints, further complicates this role by requiring accountants to integrate sustainability metrics into financial statements—a trend likely to accelerate under the EU’s Green Deal.</w:t>
      </w:r>
    </w:p>
    <w:bookmarkEnd w:id="23"/>
    <w:bookmarkStart w:id="24" w:name="X361e818ecb15ce2d9058c2e879dcfcf1494504a"/>
    <w:p>
      <w:pPr>
        <w:pStyle w:val="Heading2"/>
      </w:pPr>
      <w:r>
        <w:t xml:space="preserve">Challenges and Opportunities for Accountants in Paris</w:t>
      </w:r>
    </w:p>
    <w:p>
      <w:pPr>
        <w:pStyle w:val="FirstParagraph"/>
      </w:pPr>
      <w:r>
        <w:t xml:space="preserve">The evolving landscape of finance presents both challenges and opportunities for accountants in Paris. One major challenge is the increasing complexity of tax laws, exacerbated by France’s 2023 reforms to combat corporate tax avoidance. These include measures like the “digital services tax” on tech giants, which has sparked debates over compliance and cross-border taxation. Accountants must stay abreast of these changes to avoid penalties for their clients.</w:t>
      </w:r>
    </w:p>
    <w:p>
      <w:pPr>
        <w:pStyle w:val="BodyText"/>
      </w:pPr>
      <w:r>
        <w:t xml:space="preserve">Conversely, the rise of fintech in Paris—home to companies like N26 and Lydia—has created new avenues for accountants. Many are now offering services such as automated invoicing, real-time tax monitoring, and blockchain-based auditing. Additionally, the post-pandemic shift toward remote work has led to a surge in demand for virtual accounting services, particularly among international clients seeking French compliance expertise.</w:t>
      </w:r>
    </w:p>
    <w:bookmarkEnd w:id="24"/>
    <w:bookmarkStart w:id="25" w:name="conclusion"/>
    <w:p>
      <w:pPr>
        <w:pStyle w:val="Heading2"/>
      </w:pPr>
      <w:r>
        <w:t xml:space="preserve">Conclusion</w:t>
      </w:r>
    </w:p>
    <w:p>
      <w:pPr>
        <w:pStyle w:val="FirstParagraph"/>
      </w:pPr>
      <w:r>
        <w:t xml:space="preserve">In conclusion, the role of the accountant in Paris, France is both complex and indispensable. As a city that balances tradition with innovation, Paris demands professionals who can navigate a labyrinth of regulatory requirements while adapting to technological and economic shifts. Accountants here are not just number crunchers; they are strategic partners who help businesses thrive in an environment where compliance, efficiency, and foresight are non-negotiable. This academic document highlights the critical importance of accountants in France’s financial ecosystem and underscores why their expertise is a cornerstone of Paris’s global economic influence.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France Paris</dc:title>
  <dc:creator/>
  <dc:language>en</dc:language>
  <cp:keywords/>
  <dcterms:created xsi:type="dcterms:W3CDTF">2026-07-21T03:14:45Z</dcterms:created>
  <dcterms:modified xsi:type="dcterms:W3CDTF">2026-07-21T03:14:45Z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