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1" w:name="X4b6da437392db97c4f3428a9bbd5265ba00fb2e"/>
    <w:p>
      <w:pPr>
        <w:pStyle w:val="Heading1"/>
      </w:pPr>
      <w:r>
        <w:t xml:space="preserve">Abstract Academic Document: The Role of Accountants in Germany Berlin</w:t>
      </w:r>
    </w:p>
    <w:bookmarkStart w:id="20" w:name="abstract"/>
    <w:p>
      <w:pPr>
        <w:pStyle w:val="Heading2"/>
      </w:pPr>
      <w:r>
        <w:t xml:space="preserve">Abstract</w:t>
      </w:r>
    </w:p>
    <w:p>
      <w:pPr>
        <w:pStyle w:val="FirstParagraph"/>
      </w:pPr>
      <w:r>
        <w:t xml:space="preserve">The role of an accountant is pivotal in the economic and legal landscape of any region, and this holds particularly true for Germany Berlin, a dynamic metropolis at the crossroads of European finance, policy, and innovation. This academic abstract explores the multifaceted responsibilities of accountants operating in Germany Berlin, emphasizing their critical contributions to both local businesses and international corporations. By analyzing the unique regulatory framework of Germany Berlin, this document underscores how accountants navigate complex tax systems, compliance requirements, and cross-border financial transactions while adhering to national and European Union (EU) regulations. Furthermore, it highlights the evolving challenges faced by professionals in this field within a rapidly changing economic environment shaped by globalization, digitalization, and stringent legal standards.</w:t>
      </w:r>
    </w:p>
    <w:p>
      <w:pPr>
        <w:pStyle w:val="BodyText"/>
      </w:pPr>
      <w:r>
        <w:t xml:space="preserve">Germany Berlin serves as a hub for multinational enterprises, startups, and government institutions, making the role of an accountant not only essential but also highly specialized. Accountants in this region must possess an in-depth understanding of Germany’s dual taxation system (Körperschaftsteuer and Einkommensteuer), value-added tax (VAT) regulations under EU directives, and the legal intricacies of business operations within a federal state. This abstract delves into the academic significance of these responsibilities, examining how accountants in Berlin act as intermediaries between businesses and regulatory bodies while ensuring compliance with local laws such as the German Commercial Code (Handelsgesetzbuch) and European Union financial directives.</w:t>
      </w:r>
    </w:p>
    <w:p>
      <w:pPr>
        <w:pStyle w:val="BodyText"/>
      </w:pPr>
      <w:r>
        <w:t xml:space="preserve">Accountants in Germany Berlin are tasked with a wide range of duties, including but not limited to financial reporting, tax planning, audit services, and strategic advisory. Their work directly impacts the profitability and sustainability of organizations operating in this region. For instance, the integration of International Financial Reporting Standards (IFRS) into German accounting practices necessitates that accountants in Berlin remain updated on global accounting trends while aligning with domestic statutory requirements. This dual focus on international standards and local compliance creates a unique professional environment where adaptability and precision are paramount.</w:t>
      </w:r>
    </w:p>
    <w:p>
      <w:pPr>
        <w:pStyle w:val="BodyText"/>
      </w:pPr>
      <w:r>
        <w:t xml:space="preserve">A key aspect of this abstract is the exploration of how Germany Berlin’s status as a political, cultural, and economic center influences the demand for skilled accountants. The city’s proximity to European institutions such as the European Central Bank (ECB) and its role in hosting international conferences on finance and sustainability have positioned it as a focal point for financial innovation. As a result, accountants in Berlin must engage with emerging issues such as environmental accounting, digital taxation, and the implementation of Germany’s Corporate Sustainability Reporting Directive (CSRD). These developments underscore the need for academic research that examines how professionals in this field adapt to evolving challenges while maintaining ethical and legal integrity.</w:t>
      </w:r>
    </w:p>
    <w:p>
      <w:pPr>
        <w:pStyle w:val="BodyText"/>
      </w:pPr>
      <w:r>
        <w:t xml:space="preserve">The document also addresses the educational and certification requirements for becoming an accountant in Germany Berlin. While a bachelor’s or master’s degree in business administration, finance, or accounting is typically mandatory, accountants must also obtain professional qualifications such as the “Wirtschaftsprüfer” (certified public accountant) designation. This process involves rigorous academic training and practical experience under the supervision of licensed professionals. The abstract discusses how academic institutions in Berlin, such as Humboldt University and Technische Universität Berlin, contribute to shaping the next generation of accountants through specialized curricula that integrate local legal frameworks with global financial practices.</w:t>
      </w:r>
    </w:p>
    <w:p>
      <w:pPr>
        <w:pStyle w:val="BodyText"/>
      </w:pPr>
      <w:r>
        <w:t xml:space="preserve">Moreover, this abstract highlights the challenges posed by digital transformation in accounting. With the rise of automation tools like AI-driven bookkeeping software and blockchain-based auditing systems, accountants in Berlin must balance technological adoption with traditional advisory roles. The document critically evaluates how these advancements impact job roles, requiring professionals to acquire new technical skills while maintaining their expertise in financial strategy and regulatory compliance.</w:t>
      </w:r>
    </w:p>
    <w:p>
      <w:pPr>
        <w:pStyle w:val="BodyText"/>
      </w:pPr>
      <w:r>
        <w:t xml:space="preserve">Finally, the paper emphasizes the social and economic responsibilities of accountants in Germany Berlin. Beyond their technical duties, they play a vital role in fostering transparency, reducing tax evasion, and supporting small-to-medium enterprises (SMEs) through tailored financial advice. In a city known for its commitment to sustainability and innovation, accountants are increasingly expected to incorporate ethical considerations into their work, such as promoting corporate social responsibility (CSR) initiatives and ensuring compliance with green finance regulations.</w:t>
      </w:r>
    </w:p>
    <w:p>
      <w:pPr>
        <w:pStyle w:val="BodyText"/>
      </w:pPr>
      <w:r>
        <w:t xml:space="preserve">In conclusion, this academic abstract underscores the indispensable role of accountants in Germany Berlin within the context of a complex regulatory environment, global economic integration, and rapid technological change. It argues that understanding the interplay between these factors is essential for both academic research and professional development. By examining the unique demands placed on accountants in this region, this document contributes to broader discussions on financial governance, education in accounting disciplines, and the future of business practices in Europe.</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Germany Berlin</dc:title>
  <dc:creator/>
  <dc:language>en</dc:language>
  <cp:keywords/>
  <dcterms:created xsi:type="dcterms:W3CDTF">2026-07-19T13:53:35Z</dcterms:created>
  <dcterms:modified xsi:type="dcterms:W3CDTF">2026-07-19T13:53:35Z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