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rPr>
          <w:iCs/>
          <w:i/>
          <w:bCs/>
          <w:b/>
        </w:rPr>
        <w:t xml:space="preserve">This abstract academic document focuses on the role, challenges, and significance of the profession of "Accountant" within the context of "Kuwait Kuwait City," a major economic and administrative hub in the Gulf region. The document aims to analyze how accountants contribute to financial transparency, regulatory compliance, and economic stability in Kuwait’s dynamic business environment. By integrating local practices with global accounting standards, this study underscores the critical importance of professional accountants in supporting both public and private sectors within "Kuwait Kuwait City."</w:t>
      </w:r>
    </w:p>
    <w:p>
      <w:pPr>
        <w:pStyle w:val="BodyText"/>
      </w:pPr>
      <w:r>
        <w:t xml:space="preserve">The profession of an</w:t>
      </w:r>
      <w:r>
        <w:t xml:space="preserve"> </w:t>
      </w:r>
      <w:r>
        <w:rPr>
          <w:bCs/>
          <w:b/>
        </w:rPr>
        <w:t xml:space="preserve">Accountant</w:t>
      </w:r>
      <w:r>
        <w:t xml:space="preserve"> </w:t>
      </w:r>
      <w:r>
        <w:t xml:space="preserve">has evolved into a cornerstone of modern economies, particularly in regions like</w:t>
      </w:r>
      <w:r>
        <w:t xml:space="preserve"> </w:t>
      </w:r>
      <w:r>
        <w:rPr>
          <w:bCs/>
          <w:b/>
        </w:rPr>
        <w:t xml:space="preserve">Kuwait Kuwait City</w:t>
      </w:r>
      <w:r>
        <w:t xml:space="preserve">, where the interplay between traditional oil-based industries and emerging financial services demands rigorous oversight. In this context, accountants serve as pivotal intermediaries, ensuring adherence to national and international accounting principles while addressing the unique regulatory landscape of Kuwait. The study explores how professional accountants in "Kuwait Kuwait City" navigate challenges such as compliance with the Kuwait Standards for Accounting and Financial Reporting (KSAFR), alignment with International Financial Reporting Standards (IFRS), and adaptation to economic diversification initiatives like the “Awayan” program, which aims to reduce dependency on oil. Their work is essential not only for corporate entities but also for governmental agencies, non-profit organizations, and individual taxpayers.</w:t>
      </w:r>
    </w:p>
    <w:p>
      <w:pPr>
        <w:pStyle w:val="BodyText"/>
      </w:pPr>
      <w:r>
        <w:rPr>
          <w:bCs/>
          <w:b/>
        </w:rPr>
        <w:t xml:space="preserve">Kuwait Kuwait City</w:t>
      </w:r>
      <w:r>
        <w:t xml:space="preserve"> </w:t>
      </w:r>
      <w:r>
        <w:t xml:space="preserve">has emerged as a focal point of economic activity in the Gulf Cooperation Council (GCC), making the role of an</w:t>
      </w:r>
      <w:r>
        <w:t xml:space="preserve"> </w:t>
      </w:r>
      <w:r>
        <w:rPr>
          <w:bCs/>
          <w:b/>
        </w:rPr>
        <w:t xml:space="preserve">Accountant</w:t>
      </w:r>
      <w:r>
        <w:t xml:space="preserve"> </w:t>
      </w:r>
      <w:r>
        <w:t xml:space="preserve">more critical than ever. With its strategic location and robust infrastructure, the city hosts multinational corporations, local businesses, and financial institutions that rely on accountants to manage complex financial transactions, audit processes, and tax compliance. The Kuwaiti government has implemented stringent regulations to ensure fiscal accountability, such as the Central Bank of Kuwait’s oversight of banking activities and the Ministry of Finance’s tax reforms. These requirements place a significant burden on accountants to stay updated with evolving laws while maintaining ethical integrity in their practice.</w:t>
      </w:r>
    </w:p>
    <w:p>
      <w:pPr>
        <w:pStyle w:val="BodyText"/>
      </w:pPr>
      <w:r>
        <w:t xml:space="preserve">The study highlights how</w:t>
      </w:r>
      <w:r>
        <w:t xml:space="preserve"> </w:t>
      </w:r>
      <w:r>
        <w:rPr>
          <w:bCs/>
          <w:b/>
        </w:rPr>
        <w:t xml:space="preserve">Accountants</w:t>
      </w:r>
      <w:r>
        <w:t xml:space="preserve"> </w:t>
      </w:r>
      <w:r>
        <w:t xml:space="preserve">in "Kuwait Kuwait City" contribute to the nation’s economic growth by facilitating transparent financial reporting, which is crucial for attracting foreign investment. For instance, as Kuwait diversifies its economy toward sectors like tourism, technology, and renewable energy, accountants must ensure that financial disclosures meet both local and international investor expectations. Additionally, they play a vital role in combating fiscal irregularities through forensic accounting practices and internal audits. The integration of digital tools such as cloud-based accounting software (e.g., QuickBooks or SAP) has further enhanced their efficiency in managing large datasets and real-time financial analytics.</w:t>
      </w:r>
    </w:p>
    <w:p>
      <w:pPr>
        <w:pStyle w:val="BodyText"/>
      </w:pPr>
      <w:r>
        <w:t xml:space="preserve">However, the profession faces unique challenges specific to</w:t>
      </w:r>
      <w:r>
        <w:t xml:space="preserve"> </w:t>
      </w:r>
      <w:r>
        <w:rPr>
          <w:bCs/>
          <w:b/>
        </w:rPr>
        <w:t xml:space="preserve">Kuwait Kuwait City</w:t>
      </w:r>
      <w:r>
        <w:t xml:space="preserve">. One significant hurdle is the cultural emphasis on personal relationships over formalized processes, which can sometimes complicate adherence to strict accounting protocols. Additionally, the rapid pace of economic change in Kuwait—exemplified by recent initiatives like the introduction of a value-added tax (VAT) in 2019 and ongoing reforms to corporate governance—requires accountants to continuously upskill through certifications such as CPA (Certified Public Accountant) or CIMA (Chartered Institute of Management Accountants). The study emphasizes the need for collaborative efforts between academic institutions, professional bodies like the Kuwait Association of Certified Public Accountants (KACPA), and industry stakeholders to bridge knowledge gaps.</w:t>
      </w:r>
    </w:p>
    <w:p>
      <w:pPr>
        <w:pStyle w:val="BodyText"/>
      </w:pPr>
      <w:r>
        <w:t xml:space="preserve">Educational institutions in</w:t>
      </w:r>
      <w:r>
        <w:t xml:space="preserve"> </w:t>
      </w:r>
      <w:r>
        <w:rPr>
          <w:bCs/>
          <w:b/>
        </w:rPr>
        <w:t xml:space="preserve">Kuwait Kuwait City</w:t>
      </w:r>
      <w:r>
        <w:t xml:space="preserve">, such as the Kuwait University College of Business Administration and private institutes like Al-Amal Academy, have responded to these demands by offering specialized accounting programs that blend theoretical knowledge with practical training. These programs often include modules on Islamic finance, a unique aspect of Kuwaiti economic policy. The inclusion of courses on ethical standards, anti-money laundering (AML) practices, and data privacy further equips future accountants to handle the complexities of modern financial systems.</w:t>
      </w:r>
    </w:p>
    <w:p>
      <w:pPr>
        <w:pStyle w:val="BodyText"/>
      </w:pPr>
      <w:r>
        <w:t xml:space="preserve">Another critical area examined in this</w:t>
      </w:r>
      <w:r>
        <w:t xml:space="preserve"> </w:t>
      </w:r>
      <w:r>
        <w:rPr>
          <w:bCs/>
          <w:b/>
        </w:rPr>
        <w:t xml:space="preserve">Abstract Academic</w:t>
      </w:r>
      <w:r>
        <w:t xml:space="preserve"> </w:t>
      </w:r>
      <w:r>
        <w:t xml:space="preserve">document is the impact of globalization on accounting practices in "Kuwait Kuwait City." As multinational corporations expand their operations into Kuwait, they often require localized accounting teams who understand both international standards (e.g., IFRS) and domestic regulations. This dual responsibility places a premium on cross-cultural competence and linguistic fluency, as many accountants must communicate financial data to stakeholders from diverse backgrounds.</w:t>
      </w:r>
    </w:p>
    <w:p>
      <w:pPr>
        <w:pStyle w:val="BodyText"/>
      </w:pPr>
      <w:r>
        <w:t xml:space="preserve">The</w:t>
      </w:r>
      <w:r>
        <w:t xml:space="preserve"> </w:t>
      </w:r>
      <w:r>
        <w:rPr>
          <w:bCs/>
          <w:b/>
        </w:rPr>
        <w:t xml:space="preserve">Accountant</w:t>
      </w:r>
      <w:r>
        <w:t xml:space="preserve"> </w:t>
      </w:r>
      <w:r>
        <w:t xml:space="preserve">profession in "Kuwait Kuwait City" is also deeply intertwined with the country’s economic resilience strategies. For example, during periods of global economic uncertainty—such as the 2020 oil price crash—accountants were instrumental in helping businesses restructure their finances, optimize cash flow, and comply with new fiscal policies. Their expertise was crucial in navigating crises that threatened both corporate stability and public sector budgets.</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Accountants</w:t>
      </w:r>
      <w:r>
        <w:t xml:space="preserve"> </w:t>
      </w:r>
      <w:r>
        <w:t xml:space="preserve">in "Kuwait Kuwait City" as facilitators of economic transparency, regulators of financial compliance, and innovators in adapting to a rapidly changing global landscape. Their work not only supports the immediate needs of businesses and governments but also reinforces Kuwait’s position as a regional leader in financial governance. As the nation continues its journey toward economic diversification and digital transformation, the contributions of professional accountants will remain central to its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Kuwait Kuwait City</dc:title>
  <dc:creator/>
  <dc:language>en</dc:language>
  <cp:keywords/>
  <dcterms:created xsi:type="dcterms:W3CDTF">2026-07-23T07:43:31Z</dcterms:created>
  <dcterms:modified xsi:type="dcterms:W3CDTF">2026-07-23T07:43:31Z</dcterms:modified>
</cp:coreProperties>
</file>

<file path=docProps/custom.xml><?xml version="1.0" encoding="utf-8"?>
<Properties xmlns="http://schemas.openxmlformats.org/officeDocument/2006/custom-properties" xmlns:vt="http://schemas.openxmlformats.org/officeDocument/2006/docPropsVTypes"/>
</file>