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e06d8916b08f703464b0cf7d8ea8a98464185ae"/>
    <w:p>
      <w:pPr>
        <w:pStyle w:val="Heading1"/>
      </w:pPr>
      <w:r>
        <w:t xml:space="preserve">Abstract Academic Document: The Role of Accountants in New Zealand Wellington</w:t>
      </w:r>
    </w:p>
    <w:p>
      <w:pPr>
        <w:pStyle w:val="FirstParagraph"/>
      </w:pPr>
      <w:r>
        <w:t xml:space="preserve">The academic exploration of the accountant's role within the economic and regulatory framework of New Zealand Wellington necessitates a multifaceted analysis, considering both localized practices and international standards. As a hub for financial services, governance, and innovation in Aotearoa New Zealand, Wellington presents unique challenges and opportunities for accountants operating in this dynamic environment. This abstract academic document seeks to dissect the professional responsibilities of accountants in Wellington while emphasizing their contribution to economic stability, compliance with statutory obligations, and the evolving demands of globalized business practices.</w:t>
      </w:r>
    </w:p>
    <w:bookmarkStart w:id="20" w:name="Xfa959daf9a2bac75dc08ca51b51d0f16d569fd9"/>
    <w:p>
      <w:pPr>
        <w:pStyle w:val="Heading2"/>
      </w:pPr>
      <w:r>
        <w:t xml:space="preserve">Scope of Practice for Accountants in New Zealand Wellington</w:t>
      </w:r>
    </w:p>
    <w:p>
      <w:pPr>
        <w:pStyle w:val="FirstParagraph"/>
      </w:pPr>
      <w:r>
        <w:t xml:space="preserve">Accountants in New Zealand Wellington operate within a dual regulatory environment governed by the Chartered Institute of Professional Accountants (IPA) and international accounting standards such as International Financial Reporting Standards (IFRS). Their scope extends beyond traditional financial reporting to include corporate governance, tax planning, risk management, and advisory services tailored to the needs of local businesses. Given Wellington’s prominence as a center for government operations and multinational enterprises, accountants in this region must navigate complex fiscal policies while addressing the specific requirements of clients ranging from small-to-medium enterprises (SMEs) to large corporations.</w:t>
      </w:r>
    </w:p>
    <w:p>
      <w:pPr>
        <w:pStyle w:val="BodyText"/>
      </w:pPr>
      <w:r>
        <w:t xml:space="preserve">The role of an accountant in Wellington is further distinguished by its alignment with New Zealand’s unique economic landscape. For instance, the service sector—particularly financial services and technology—constitutes a significant portion of Wellington’s economy. Accountants here must stay abreast of trends such as digital transformation, environmental sustainability initiatives, and the increasing demand for ethical financial practices aligned with global standards like the United Nations Sustainable Development Goals (SDGs). This necessitates continuous professional development (CPD) to ensure compliance with evolving regulations and client expectations.</w:t>
      </w:r>
    </w:p>
    <w:bookmarkEnd w:id="20"/>
    <w:bookmarkStart w:id="21" w:name="X8c7154accecdf063c5550fcf02e354e0f059d18"/>
    <w:p>
      <w:pPr>
        <w:pStyle w:val="Heading2"/>
      </w:pPr>
      <w:r>
        <w:t xml:space="preserve">Regulatory Frameworks and Ethical Considerations</w:t>
      </w:r>
    </w:p>
    <w:p>
      <w:pPr>
        <w:pStyle w:val="FirstParagraph"/>
      </w:pPr>
      <w:r>
        <w:t xml:space="preserve">New Zealand Wellington’s accountancy profession is regulated by bodies such as the IPA, which enforces strict ethical guidelines under the Code of Professional Conduct. These guidelines emphasize integrity, objectivity, confidentiality, and professional competence—principles that are particularly critical in a region where public trust in financial institutions is paramount. Accountants must also comply with New Zealand-specific legislation, including the Financial Reporting Act 1993 and the Inland Revenue Department (IRD)’s tax regulations. Non-compliance can result in severe penalties, underscoring the importance of precision and diligence in all accounting activities.</w:t>
      </w:r>
    </w:p>
    <w:p>
      <w:pPr>
        <w:pStyle w:val="BodyText"/>
      </w:pPr>
      <w:r>
        <w:t xml:space="preserve">Ethical dilemmas often arise in Wellington due to its role as a nexus for political and financial decision-making. For example, accountants advising government agencies or public sector organizations must balance transparency with confidentiality requirements. Additionally, the rise of fintech innovation in Wellington has introduced new risks related to cybersecurity and data privacy, requiring accountants to collaborate with IT specialists to safeguard sensitive financial information.</w:t>
      </w:r>
    </w:p>
    <w:bookmarkEnd w:id="21"/>
    <w:bookmarkStart w:id="22" w:name="X04ccd8880d83bc2f125c0b9ce001096e54e98b4"/>
    <w:p>
      <w:pPr>
        <w:pStyle w:val="Heading2"/>
      </w:pPr>
      <w:r>
        <w:t xml:space="preserve">Economic Impact and Industry-Specific Challenges</w:t>
      </w:r>
    </w:p>
    <w:p>
      <w:pPr>
        <w:pStyle w:val="FirstParagraph"/>
      </w:pPr>
      <w:r>
        <w:t xml:space="preserve">The economic vitality of New Zealand Wellington is closely tied to the expertise of its accountants. By providing accurate financial insights, they enable businesses to make informed decisions about investment, expansion, and risk mitigation. For instance, Wellington’s tourism sector—a major employer in the region—relies on accountants to manage seasonal fluctuations in revenue and ensure compliance with international tax treaties for cross-border transactions. Similarly, the tech industry in Wellington demands specialized accounting services for intellectual property (IP) valuation and research-and-development (R&amp;D) tax incentives.</w:t>
      </w:r>
    </w:p>
    <w:p>
      <w:pPr>
        <w:pStyle w:val="BodyText"/>
      </w:pPr>
      <w:r>
        <w:t xml:space="preserve">However, accountants in Wellington face unique challenges. The region’s geographic isolation from other major New Zealand cities can complicate supply chains and increase operational costs for businesses. Additionally, the need to reconcile local regulations with international standards—such as those of the European Union or Asia-Pacific Economic Cooperation (APEC) member states—requires a nuanced understanding of cross-border accounting practices.</w:t>
      </w:r>
    </w:p>
    <w:bookmarkEnd w:id="22"/>
    <w:bookmarkStart w:id="23" w:name="X331dfa4379e029fff65cffb526073a3c799d799"/>
    <w:p>
      <w:pPr>
        <w:pStyle w:val="Heading2"/>
      </w:pPr>
      <w:r>
        <w:t xml:space="preserve">Future Trends and the Evolving Role of Accountants</w:t>
      </w:r>
    </w:p>
    <w:p>
      <w:pPr>
        <w:pStyle w:val="FirstParagraph"/>
      </w:pPr>
      <w:r>
        <w:t xml:space="preserve">The future of accountancy in New Zealand Wellington is poised for transformation driven by technological advancements and shifting economic paradigms. Automation tools, such as artificial intelligence (AI)-powered accounting software, are streamlining tasks like data entry and audit trails, allowing accountants to focus on strategic advisory roles. This shift necessitates upskilling in areas such as data analytics and blockchain technology to remain competitive.</w:t>
      </w:r>
    </w:p>
    <w:p>
      <w:pPr>
        <w:pStyle w:val="BodyText"/>
      </w:pPr>
      <w:r>
        <w:t xml:space="preserve">Moreover, the growing emphasis on sustainability has redefined the accountant’s role in Wellington. Professionals are increasingly expected to advise clients on carbon accounting, green finance, and ESG (environmental, social, governance) reporting. This aligns with New Zealand’s commitment to achieving net-zero emissions by 2050 and positions Wellington as a leader in sustainable economic practices.</w:t>
      </w:r>
    </w:p>
    <w:bookmarkEnd w:id="23"/>
    <w:bookmarkStart w:id="24" w:name="conclusion"/>
    <w:p>
      <w:pPr>
        <w:pStyle w:val="Heading2"/>
      </w:pPr>
      <w:r>
        <w:t xml:space="preserve">Conclusion</w:t>
      </w:r>
    </w:p>
    <w:p>
      <w:pPr>
        <w:pStyle w:val="FirstParagraph"/>
      </w:pPr>
      <w:r>
        <w:t xml:space="preserve">In conclusion, the role of an accountant in New Zealand Wellington is multifaceted, encompassing compliance, advisory services, and strategic planning. As the region continues to evolve as a financial and innovation hub within Aotearoa New Zealand, accountants must adapt to local and global challenges while upholding ethical standards. This abstract academic document underscores the critical importance of accounting professionals in fostering economic resilience, promoting transparency, and supporting sustainable development in Wellington. Their expertise not only sustains local businesses but also reinforces New Zealand’s reputation as a reliable partner in international financial markets.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New Zealand Wellington</dc:title>
  <dc:creator/>
  <dc:language>en</dc:language>
  <cp:keywords/>
  <dcterms:created xsi:type="dcterms:W3CDTF">2026-07-24T03:51:10Z</dcterms:created>
  <dcterms:modified xsi:type="dcterms:W3CDTF">2026-07-24T03:51:10Z</dcterms:modified>
</cp:coreProperties>
</file>

<file path=docProps/custom.xml><?xml version="1.0" encoding="utf-8"?>
<Properties xmlns="http://schemas.openxmlformats.org/officeDocument/2006/custom-properties" xmlns:vt="http://schemas.openxmlformats.org/officeDocument/2006/docPropsVTypes"/>
</file>