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20fd8a90a60ac3ca7f7eb3b452f2fb9df4dde6"/>
    <w:p>
      <w:pPr>
        <w:pStyle w:val="Heading1"/>
      </w:pPr>
      <w:r>
        <w:t xml:space="preserve">Abstract Academic Document: The Role of Accountants in Russia, Moscow</w:t>
      </w:r>
    </w:p>
    <w:p>
      <w:pPr>
        <w:pStyle w:val="FirstParagraph"/>
      </w:pPr>
      <w:r>
        <w:t xml:space="preserve">This academic abstract explores the evolving role of accountants within the economic and legal framework of Russia, with a specific focus on Moscow as a central hub for financial activity. The study examines the responsibilities, challenges, and opportunities faced by professional accountants operating in this dynamic environment. Given Moscow's status as Russia’s political, cultural, and economic capital—accounting for over 20% of the nation’s GDP—the role of accountants here is critical to maintaining transparency, compliance with national regulations, and supporting the city’s integration into global financial systems.</w:t>
      </w:r>
    </w:p>
    <w:bookmarkStart w:id="20" w:name="economic-context-of-moscow"/>
    <w:p>
      <w:pPr>
        <w:pStyle w:val="Heading2"/>
      </w:pPr>
      <w:r>
        <w:t xml:space="preserve">Economic Context of Moscow</w:t>
      </w:r>
    </w:p>
    <w:p>
      <w:pPr>
        <w:pStyle w:val="FirstParagraph"/>
      </w:pPr>
      <w:r>
        <w:t xml:space="preserve">Moscow serves as the epicenter of Russia’s economic activity, hosting multinational corporations, state-owned enterprises, and a growing startup ecosystem. The city’s economy is diversified across sectors such as energy, technology, real estate, and finance. For accountants operating in Moscow, this diversity presents both complexity and opportunity. The need for precise financial reporting in compliance with the Russian Federation’s Tax Code (НК РФ) and International Financial Reporting Standards (IFRS) is heightened due to the city’s role as a gateway for cross-border transactions.</w:t>
      </w:r>
    </w:p>
    <w:bookmarkEnd w:id="20"/>
    <w:bookmarkStart w:id="21" w:name="legal-and-regulatory-framework"/>
    <w:p>
      <w:pPr>
        <w:pStyle w:val="Heading2"/>
      </w:pPr>
      <w:r>
        <w:t xml:space="preserve">Legal and Regulatory Framework</w:t>
      </w:r>
    </w:p>
    <w:p>
      <w:pPr>
        <w:pStyle w:val="FirstParagraph"/>
      </w:pPr>
      <w:r>
        <w:t xml:space="preserve">The legal environment in Russia imposes stringent requirements on accountants, particularly in Moscow where regulatory scrutiny is intensified. Key regulations include the Russian Civil Code, Federal Laws on Accounting and Taxation, and the mandatory use of double-entry bookkeeping systems. Additionally, accountants must navigate anti-money laundering (AML) protocols under the Central Bank of Russia’s guidelines. The transition from Soviet-era accounting practices to modern standards has required professionals in Moscow to undergo continuous education and adapt to reforms such as the adoption of IFRS for large corporations.</w:t>
      </w:r>
    </w:p>
    <w:bookmarkEnd w:id="21"/>
    <w:bookmarkStart w:id="22" w:name="X462a0bf40ac37f0e527e87e25f8ba97ebaca74a"/>
    <w:p>
      <w:pPr>
        <w:pStyle w:val="Heading2"/>
      </w:pPr>
      <w:r>
        <w:t xml:space="preserve">Roles and Responsibilities of Accountants in Moscow</w:t>
      </w:r>
    </w:p>
    <w:p>
      <w:pPr>
        <w:pStyle w:val="FirstParagraph"/>
      </w:pPr>
      <w:r>
        <w:t xml:space="preserve">Accountants in Moscow are tasked with a multifaceted role, encompassing financial reporting, tax compliance, audit services, and strategic financial planning. Their responsibilities include preparing monthly/annual reports aligned with Russian law, ensuring adherence to the Ministry of Finance’s directives, and advising businesses on optimizing fiscal strategies within the constraints of sanctions imposed by Western countries. In Moscow’s competitive market, accountants also play a pivotal role in managing risks associated with currency fluctuations (e.g., ruble volatility) and geopolitical tensions.</w:t>
      </w:r>
    </w:p>
    <w:bookmarkEnd w:id="22"/>
    <w:bookmarkStart w:id="23" w:name="X4614aa7e734f3c354f46356747504308ded8777"/>
    <w:p>
      <w:pPr>
        <w:pStyle w:val="Heading2"/>
      </w:pPr>
      <w:r>
        <w:t xml:space="preserve">Challenges Faced by Accountants in Russia, Moscow</w:t>
      </w:r>
    </w:p>
    <w:p>
      <w:pPr>
        <w:pStyle w:val="FirstParagraph"/>
      </w:pPr>
      <w:r>
        <w:t xml:space="preserve">One of the primary challenges for accountants in Moscow is reconciling Russian regulations with international accounting norms. The divergence between IFRS and local standards necessitates specialized expertise, particularly for firms engaging in cross-border trade or foreign investments. Additionally, economic sanctions imposed on Russia since 2014 have limited access to global financial tools like SWIFT and Western payment systems, complicating transaction reporting for Moscow-based accountants. Technological gaps in digital accounting infrastructure further exacerbate these challenges, as many small businesses still rely on outdated software.</w:t>
      </w:r>
    </w:p>
    <w:bookmarkEnd w:id="23"/>
    <w:bookmarkStart w:id="24" w:name="professional-development-opportunities"/>
    <w:p>
      <w:pPr>
        <w:pStyle w:val="Heading2"/>
      </w:pPr>
      <w:r>
        <w:t xml:space="preserve">Professional Development Opportunities</w:t>
      </w:r>
    </w:p>
    <w:p>
      <w:pPr>
        <w:pStyle w:val="FirstParagraph"/>
      </w:pPr>
      <w:r>
        <w:t xml:space="preserve">To address these challenges, professional development has become a cornerstone of an accountant’s career in Moscow. The Russian Institute of Accountants (Российский институт аудиторов) offers certifications such as the Certified Public Accountant (CFA) and specialized courses in tax law, forensic accounting, and digital finance. Moscow’s proximity to global institutions like the European Bank for Reconstruction and Development (EBRD) also provides opportunities for cross-cultural training. Furthermore, universities such as Moscow State University (MSU) and Higher School of Economics (HSE) offer rigorous programs tailored to the needs of modern Russian accountants.</w:t>
      </w:r>
    </w:p>
    <w:bookmarkEnd w:id="24"/>
    <w:bookmarkStart w:id="25" w:name="impact-of-technological-advancements"/>
    <w:p>
      <w:pPr>
        <w:pStyle w:val="Heading2"/>
      </w:pPr>
      <w:r>
        <w:t xml:space="preserve">Impact of Technological Advancements</w:t>
      </w:r>
    </w:p>
    <w:p>
      <w:pPr>
        <w:pStyle w:val="FirstParagraph"/>
      </w:pPr>
      <w:r>
        <w:t xml:space="preserve">The digital transformation of accounting practices in Moscow has been accelerated by government initiatives such as the "Digital Economy" national project. Accountants now leverage AI-driven tools for fraud detection, blockchain for secure transactions, and cloud-based platforms for real-time reporting. However, the adoption of these technologies remains uneven, with disparities between large enterprises and small-to-medium-sized businesses (SMBs). This gap underscores the need for broader digital literacy programs in Moscow’s accounting sector.</w:t>
      </w:r>
    </w:p>
    <w:bookmarkEnd w:id="25"/>
    <w:bookmarkStart w:id="26" w:name="X1481b8c7d536bb3431736ad99d569d15bcc54cd"/>
    <w:p>
      <w:pPr>
        <w:pStyle w:val="Heading2"/>
      </w:pPr>
      <w:r>
        <w:t xml:space="preserve">Case Studies: Accounting in Moscow’s Key Sectors</w:t>
      </w:r>
    </w:p>
    <w:p>
      <w:pPr>
        <w:pStyle w:val="FirstParagraph"/>
      </w:pPr>
      <w:r>
        <w:t xml:space="preserve">1. **Energy Sector:** Accountants in companies like Gazprom and Rosneft manage complex financial structures involving state subsidies, international partnerships, and fluctuating commodity prices. Compliance with ESG (Environmental, Social, Governance) reporting standards has added a new layer of responsibility.</w:t>
      </w:r>
      <w:r>
        <w:t xml:space="preserve"> </w:t>
      </w:r>
      <w:r>
        <w:t xml:space="preserve">2. **Tech Startups:** Moscow’s tech scene requires accountants to handle venture capital investments, intellectual property valuation, and adherence to fintech regulations under the Central Bank’s oversight.</w:t>
      </w:r>
      <w:r>
        <w:t xml:space="preserve"> </w:t>
      </w:r>
      <w:r>
        <w:t xml:space="preserve">3. **Real Estate Development:** Accountants in this sector must navigate land tax calculations, property registration laws, and mortgage financing frameworks unique to Russia’s housing market.</w:t>
      </w:r>
    </w:p>
    <w:bookmarkEnd w:id="26"/>
    <w:bookmarkStart w:id="27" w:name="conclusion"/>
    <w:p>
      <w:pPr>
        <w:pStyle w:val="Heading2"/>
      </w:pPr>
      <w:r>
        <w:t xml:space="preserve">Conclusion</w:t>
      </w:r>
    </w:p>
    <w:p>
      <w:pPr>
        <w:pStyle w:val="FirstParagraph"/>
      </w:pPr>
      <w:r>
        <w:t xml:space="preserve">The role of accountants in Russia, particularly within Moscow, is indispensable to the city’s economic stability and growth. As a global financial hub grappling with geopolitical complexities and technological shifts, Moscow demands accountants who are not only legally proficient but also adaptable to emerging trends. This academic abstract underscores the need for interdisciplinary research on how accounting practices can evolve to meet the demands of modern Russia while preserving ethical standards. Future studies should explore the interplay between globalization, automation, and localized regulations in shaping the profession of accountancy in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Russia, Moscow</dc:title>
  <dc:creator/>
  <dc:language>en</dc:language>
  <cp:keywords/>
  <dcterms:created xsi:type="dcterms:W3CDTF">2026-07-21T04:11:25Z</dcterms:created>
  <dcterms:modified xsi:type="dcterms:W3CDTF">2026-07-21T04:11:25Z</dcterms:modified>
</cp:coreProperties>
</file>

<file path=docProps/custom.xml><?xml version="1.0" encoding="utf-8"?>
<Properties xmlns="http://schemas.openxmlformats.org/officeDocument/2006/custom-properties" xmlns:vt="http://schemas.openxmlformats.org/officeDocument/2006/docPropsVTypes"/>
</file>