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ca0295bbd4c7696157a48e91fb413d05eff3d9f"/>
    <w:p>
      <w:pPr>
        <w:pStyle w:val="Heading1"/>
      </w:pPr>
      <w:r>
        <w:t xml:space="preserve">Abstract Academic Document: The Role and Significance of an Accountant in Turkey, Istanbul</w:t>
      </w:r>
    </w:p>
    <w:p>
      <w:pPr>
        <w:pStyle w:val="FirstParagraph"/>
      </w:pPr>
      <w:r>
        <w:t xml:space="preserve">The field of accounting has always been a cornerstone of economic stability and growth, serving as a vital link between financial operations and strategic decision-making. In the context of modern economies, particularly within urban centers like Istanbul, Turkey—a city that sits at the crossroads of Europe and Asia—accountants play an increasingly complex and multifaceted role. This abstract academic document explores the critical responsibilities, challenges, and evolving dynamics of professional accountants operating in Istanbul, Turkey. It aims to highlight how the unique economic landscape of Istanbul shapes the demands placed on accountants and underscores their importance in sustaining both local businesses and international enterprises operating within this vibrant metropolis.</w:t>
      </w:r>
    </w:p>
    <w:bookmarkStart w:id="20" w:name="X8f0695e55a653698a88d2da6ca14d9ec447f3b6"/>
    <w:p>
      <w:pPr>
        <w:pStyle w:val="Heading2"/>
      </w:pPr>
      <w:r>
        <w:t xml:space="preserve">The Role of an Accountant in a Dynamic Urban Economy</w:t>
      </w:r>
    </w:p>
    <w:p>
      <w:pPr>
        <w:pStyle w:val="FirstParagraph"/>
      </w:pPr>
      <w:r>
        <w:t xml:space="preserve">Istanbul, as Turkey’s largest city and economic hub, is characterized by a rapidly growing business ecosystem that includes small-scale entrepreneurs, multinational corporations (MNCs), and government agencies. The accountant in this context is not merely a bookkeeper but a strategic advisor who navigates the intricate web of financial regulations, tax policies, and corporate governance frameworks specific to Turkey. In Istanbul’s diverse economic environment, accountants are tasked with ensuring compliance with both domestic laws—such as the Turkish Commercial Code and Value Added Tax (VAT) regulations—and international standards like International Financial Reporting Standards (IFRS) for firms engaged in cross-border transactions.</w:t>
      </w:r>
    </w:p>
    <w:p>
      <w:pPr>
        <w:pStyle w:val="BodyText"/>
      </w:pPr>
      <w:r>
        <w:t xml:space="preserve">A key responsibility of an accountant in Istanbul is managing the financial health of businesses through accurate record-keeping, budgeting, and forecasting. This includes preparing financial statements that adhere to Turkish accounting principles while also aligning with global practices. For example, accountants must be well-versed in Turkey’s unique tax structures, such as the progressive income tax system and customs regulations for imports and exports. Furthermore, the rise of e-commerce in Istanbul has introduced new challenges, requiring accountants to adapt to digital transaction tracking and cybersecurity protocols that protect sensitive financial data.</w:t>
      </w:r>
    </w:p>
    <w:bookmarkEnd w:id="20"/>
    <w:bookmarkStart w:id="21" w:name="X878cfc28be1d904af781e41b6b7372709487ef6"/>
    <w:p>
      <w:pPr>
        <w:pStyle w:val="Heading2"/>
      </w:pPr>
      <w:r>
        <w:t xml:space="preserve">Challenges Faced by Accountants in Istanbul</w:t>
      </w:r>
    </w:p>
    <w:p>
      <w:pPr>
        <w:pStyle w:val="FirstParagraph"/>
      </w:pPr>
      <w:r>
        <w:t xml:space="preserve">The accounting profession in Istanbul is not without its complexities. One significant challenge is the volatility of Turkey’s currency, the Turkish lira (TRY), which impacts both local and international businesses operating within the city. Accountants must monitor exchange rate fluctuations and advise clients on hedging strategies to mitigate financial risks. Additionally, frequent changes in tax legislation—such as adjustments to VAT rates or new regulations on corporate profits—demand that accountants remain vigilant and continuously update their knowledge base through professional development programs.</w:t>
      </w:r>
    </w:p>
    <w:p>
      <w:pPr>
        <w:pStyle w:val="BodyText"/>
      </w:pPr>
      <w:r>
        <w:t xml:space="preserve">Another critical issue is the integration of technology into accounting processes. As Istanbul becomes a digital economy, accountants are increasingly expected to leverage software solutions like ERP systems (e.g., SAP or Oracle), cloud-based financial platforms, and AI-driven analytics tools. This shift requires professionals to not only master technical skills but also stay abreast of emerging technologies such as blockchain for audit trails and machine learning for predictive financial modeling.</w:t>
      </w:r>
    </w:p>
    <w:bookmarkEnd w:id="21"/>
    <w:bookmarkStart w:id="22" w:name="Xbfc20df652d4e657275df43d7dc2bb1f3dac0fe"/>
    <w:p>
      <w:pPr>
        <w:pStyle w:val="Heading2"/>
      </w:pPr>
      <w:r>
        <w:t xml:space="preserve">The Evolution of Accounting Standards in Istanbul</w:t>
      </w:r>
    </w:p>
    <w:p>
      <w:pPr>
        <w:pStyle w:val="FirstParagraph"/>
      </w:pPr>
      <w:r>
        <w:t xml:space="preserve">In recent years, Istanbul has witnessed a growing emphasis on transparency and accountability, driven by both domestic reforms and international pressures. The Turkish government’s push to align with EU standards has prompted accountants to adopt more rigorous auditing practices and ensure compliance with anti-money laundering (AML) regulations. For instance, the adoption of the Public Procurement Law in Turkey has increased the need for accountants to scrutinize public sector financial transactions for irregularities.</w:t>
      </w:r>
    </w:p>
    <w:p>
      <w:pPr>
        <w:pStyle w:val="BodyText"/>
      </w:pPr>
      <w:r>
        <w:t xml:space="preserve">Moreover, Istanbul’s role as a global business center has necessitated a deeper understanding of cross-border accounting practices. Accountants working with MNCs must reconcile differences between Turkish GAAP (Generally Accepted Accounting Principles) and IFRS, ensuring that financial reports are harmonized to meet the requirements of international investors and regulatory bodies. This dual compliance is particularly crucial for firms listed on Istanbul’s stock exchanges, such as Borsa Istanbul.</w:t>
      </w:r>
    </w:p>
    <w:bookmarkEnd w:id="22"/>
    <w:bookmarkStart w:id="23" w:name="X9416bb9835a5d366ada76b3f9e1777d83af56bc"/>
    <w:p>
      <w:pPr>
        <w:pStyle w:val="Heading2"/>
      </w:pPr>
      <w:r>
        <w:t xml:space="preserve">Education and Professional Development in the Accountant Profession</w:t>
      </w:r>
    </w:p>
    <w:p>
      <w:pPr>
        <w:pStyle w:val="FirstParagraph"/>
      </w:pPr>
      <w:r>
        <w:t xml:space="preserve">To thrive in Istanbul’s competitive accounting landscape, professionals must pursue advanced education and certifications. The Turkish Higher Education Council (YÖK) mandates that aspiring accountants complete a bachelor’s degree in accounting or finance from an accredited university, followed by the Chartered Accountant (CA) certification through the Türkiye Malî Tabipler Birliği (Turkish Institute of Certified Public Accountants). Additionally, many accountants in Istanbul opt for international certifications such as CPA (Certified Public Accountant) or ACCA (Association of Chartered Certified Accountants) to enhance their credibility and employability.</w:t>
      </w:r>
    </w:p>
    <w:p>
      <w:pPr>
        <w:pStyle w:val="BodyText"/>
      </w:pPr>
      <w:r>
        <w:t xml:space="preserve">Continuous learning is also essential due to the rapid pace of change in financial regulations. Professional accounting bodies in Istanbul regularly host seminars, workshops, and online courses on topics ranging from digital tax compliance to sustainable finance practices. These programs ensure that accountants remain equipped to address the evolving needs of their clients.</w:t>
      </w:r>
    </w:p>
    <w:bookmarkEnd w:id="23"/>
    <w:bookmarkStart w:id="24" w:name="the-future-of-accounting-in-istanbul"/>
    <w:p>
      <w:pPr>
        <w:pStyle w:val="Heading2"/>
      </w:pPr>
      <w:r>
        <w:t xml:space="preserve">The Future of Accounting in Istanbul</w:t>
      </w:r>
    </w:p>
    <w:p>
      <w:pPr>
        <w:pStyle w:val="FirstParagraph"/>
      </w:pPr>
      <w:r>
        <w:t xml:space="preserve">Looking ahead, the role of accountants in Istanbul is poised to expand further as the city continues its transformation into a global financial hub. The integration of artificial intelligence and automation in accounting tasks will likely reduce manual workloads, allowing professionals to focus on higher-value activities such as strategic financial planning and risk management. However, this shift also raises questions about the need for accountants to develop soft skills like data interpretation, client communication, and ethical decision-making.</w:t>
      </w:r>
    </w:p>
    <w:p>
      <w:pPr>
        <w:pStyle w:val="BodyText"/>
      </w:pPr>
      <w:r>
        <w:t xml:space="preserve">Moreover, the growing emphasis on sustainability in business operations means that accountants in Istanbul will play a pivotal role in helping companies meet environmental and social governance (ESG) targets. This includes tracking carbon footprints, preparing ESG reports for investors, and ensuring compliance with international sustainability standards like the Global Reporting Initiative (GRI).</w:t>
      </w:r>
    </w:p>
    <w:bookmarkEnd w:id="24"/>
    <w:bookmarkStart w:id="25" w:name="conclusion"/>
    <w:p>
      <w:pPr>
        <w:pStyle w:val="Heading2"/>
      </w:pPr>
      <w:r>
        <w:t xml:space="preserve">Conclusion</w:t>
      </w:r>
    </w:p>
    <w:p>
      <w:pPr>
        <w:pStyle w:val="FirstParagraph"/>
      </w:pPr>
      <w:r>
        <w:t xml:space="preserve">In conclusion, accountants in Istanbul, Turkey are at the heart of a dynamic and ever-evolving economic ecosystem. Their responsibilities extend beyond traditional financial record-keeping to encompass strategic advisory roles that address tax compliance, digital transformation, and global regulatory alignment. As Istanbul continues to grow as a center of commerce and innovation, the demand for skilled accountants will only increase. This abstract academic document underscores the indispensable role of accountants in shaping the future of Turkey’s economy while emphasizing the need for continuous adaptation to meet emerging challenges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Turkey Istanbul</dc:title>
  <dc:creator/>
  <dc:language>en</dc:language>
  <cp:keywords/>
  <dcterms:created xsi:type="dcterms:W3CDTF">2026-07-23T09:59:23Z</dcterms:created>
  <dcterms:modified xsi:type="dcterms:W3CDTF">2026-07-23T09:59:23Z</dcterms:modified>
</cp:coreProperties>
</file>

<file path=docProps/custom.xml><?xml version="1.0" encoding="utf-8"?>
<Properties xmlns="http://schemas.openxmlformats.org/officeDocument/2006/custom-properties" xmlns:vt="http://schemas.openxmlformats.org/officeDocument/2006/docPropsVTypes"/>
</file>