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bdc870b7a39dd4b53c7a866dd86a9fb20b34038"/>
    <w:p>
      <w:pPr>
        <w:pStyle w:val="Heading1"/>
      </w:pPr>
      <w:r>
        <w:t xml:space="preserve">Abstract Academic Document: The Role of Accountants in the United Kingdom London</w:t>
      </w:r>
    </w:p>
    <w:p>
      <w:pPr>
        <w:pStyle w:val="FirstParagraph"/>
      </w:pPr>
      <w:r>
        <w:t xml:space="preserve">This academic abstract explores the critical role of</w:t>
      </w:r>
      <w:r>
        <w:t xml:space="preserve"> </w:t>
      </w:r>
      <w:r>
        <w:rPr>
          <w:bCs/>
          <w:b/>
        </w:rPr>
        <w:t xml:space="preserve">Accountant</w:t>
      </w:r>
      <w:r>
        <w:t xml:space="preserve">s within the dynamic financial landscape of</w:t>
      </w:r>
      <w:r>
        <w:t xml:space="preserve"> </w:t>
      </w:r>
      <w:r>
        <w:rPr>
          <w:bCs/>
          <w:b/>
        </w:rPr>
        <w:t xml:space="preserve">United Kingdom London</w:t>
      </w:r>
      <w:r>
        <w:t xml:space="preserve">, emphasizing their significance in shaping economic stability, regulatory compliance, and business growth. As a global financial hub, London has long been a magnet for multinational corporations, financial institutions, and professional service firms. The interplay between</w:t>
      </w:r>
      <w:r>
        <w:t xml:space="preserve"> </w:t>
      </w:r>
      <w:r>
        <w:rPr>
          <w:bCs/>
          <w:b/>
        </w:rPr>
        <w:t xml:space="preserve">Accountant</w:t>
      </w:r>
      <w:r>
        <w:t xml:space="preserve">s and the unique socio-economic environment of</w:t>
      </w:r>
      <w:r>
        <w:t xml:space="preserve"> </w:t>
      </w:r>
      <w:r>
        <w:rPr>
          <w:bCs/>
          <w:b/>
        </w:rPr>
        <w:t xml:space="preserve">United Kingdom London</w:t>
      </w:r>
      <w:r>
        <w:t xml:space="preserve"> </w:t>
      </w:r>
      <w:r>
        <w:t xml:space="preserve">underscores their indispensable contributions to both public and private sectors. This document provides an in-depth analysis of the evolving responsibilities of accountants in this region, alongside the challenges and opportunities they navigate within a complex regulatory framework.</w:t>
      </w:r>
    </w:p>
    <w:bookmarkStart w:id="20" w:name="introduction"/>
    <w:p>
      <w:pPr>
        <w:pStyle w:val="Heading2"/>
      </w:pPr>
      <w:r>
        <w:t xml:space="preserve">Introduction</w:t>
      </w:r>
    </w:p>
    <w:p>
      <w:pPr>
        <w:pStyle w:val="FirstParagraph"/>
      </w:pPr>
      <w:r>
        <w:t xml:space="preserve">The profession of</w:t>
      </w:r>
      <w:r>
        <w:t xml:space="preserve"> </w:t>
      </w:r>
      <w:r>
        <w:rPr>
          <w:bCs/>
          <w:b/>
        </w:rPr>
        <w:t xml:space="preserve">Accountant</w:t>
      </w:r>
      <w:r>
        <w:t xml:space="preserve"> </w:t>
      </w:r>
      <w:r>
        <w:t xml:space="preserve">is central to the functioning of modern economies, and nowhere is this more evident than in the financial capital of the</w:t>
      </w:r>
      <w:r>
        <w:t xml:space="preserve"> </w:t>
      </w:r>
      <w:r>
        <w:rPr>
          <w:bCs/>
          <w:b/>
        </w:rPr>
        <w:t xml:space="preserve">United Kingdom London</w:t>
      </w:r>
      <w:r>
        <w:t xml:space="preserve">. With its status as a leading global center for banking, investment, and trade, London demands a workforce that not only adheres to stringent accounting standards but also innovates to meet emerging challenges. The role of</w:t>
      </w:r>
      <w:r>
        <w:t xml:space="preserve"> </w:t>
      </w:r>
      <w:r>
        <w:rPr>
          <w:bCs/>
          <w:b/>
        </w:rPr>
        <w:t xml:space="preserve">Accountant</w:t>
      </w:r>
      <w:r>
        <w:t xml:space="preserve">s in this context extends beyond mere financial reporting; they are pivotal in ensuring transparency, fostering ethical business practices, and enabling strategic decision-making. This abstract delves into the multifaceted responsibilities of</w:t>
      </w:r>
      <w:r>
        <w:t xml:space="preserve"> </w:t>
      </w:r>
      <w:r>
        <w:rPr>
          <w:bCs/>
          <w:b/>
        </w:rPr>
        <w:t xml:space="preserve">Accountant</w:t>
      </w:r>
      <w:r>
        <w:t xml:space="preserve">s within the</w:t>
      </w:r>
      <w:r>
        <w:t xml:space="preserve"> </w:t>
      </w:r>
      <w:r>
        <w:rPr>
          <w:bCs/>
          <w:b/>
        </w:rPr>
        <w:t xml:space="preserve">United Kingdom London</w:t>
      </w:r>
      <w:r>
        <w:t xml:space="preserve"> </w:t>
      </w:r>
      <w:r>
        <w:t xml:space="preserve">ecosystem, highlighting their role in both corporate governance and individual financial management.</w:t>
      </w:r>
    </w:p>
    <w:bookmarkEnd w:id="20"/>
    <w:bookmarkStart w:id="21" w:name="Xf8e05e827d08f42f62a0a8372d06730338481e5"/>
    <w:p>
      <w:pPr>
        <w:pStyle w:val="Heading2"/>
      </w:pPr>
      <w:r>
        <w:t xml:space="preserve">The Role and Responsibilities of Accountants in United Kingdom London</w:t>
      </w:r>
    </w:p>
    <w:p>
      <w:pPr>
        <w:pStyle w:val="FirstParagraph"/>
      </w:pPr>
      <w:r>
        <w:rPr>
          <w:bCs/>
          <w:b/>
        </w:rPr>
        <w:t xml:space="preserve">Accountant</w:t>
      </w:r>
      <w:r>
        <w:t xml:space="preserve">s in the</w:t>
      </w:r>
      <w:r>
        <w:t xml:space="preserve"> </w:t>
      </w:r>
      <w:r>
        <w:rPr>
          <w:bCs/>
          <w:b/>
        </w:rPr>
        <w:t xml:space="preserve">United Kingdom London</w:t>
      </w:r>
      <w:r>
        <w:t xml:space="preserve"> </w:t>
      </w:r>
      <w:r>
        <w:t xml:space="preserve">operate within a highly regulated environment that requires precision, ethical integrity, and adaptability. Their responsibilities span across diverse areas such as financial reporting, tax compliance, auditing, and advisory services. In corporations listed on the London Stock Exchange (LSE),</w:t>
      </w:r>
      <w:r>
        <w:t xml:space="preserve"> </w:t>
      </w:r>
      <w:r>
        <w:rPr>
          <w:bCs/>
          <w:b/>
        </w:rPr>
        <w:t xml:space="preserve">Accountant</w:t>
      </w:r>
      <w:r>
        <w:t xml:space="preserve">s play a critical role in preparing consolidated financial statements that adhere to International Financial Reporting Standards (IFRS) and UK Generally Accepted Accounting Principles (UK GAAP). These statements are essential for stakeholders, including investors, regulators, and creditors, to assess the financial health of organizations.</w:t>
      </w:r>
    </w:p>
    <w:p>
      <w:pPr>
        <w:pStyle w:val="BodyText"/>
      </w:pPr>
      <w:r>
        <w:t xml:space="preserve">Furthermore,</w:t>
      </w:r>
      <w:r>
        <w:t xml:space="preserve"> </w:t>
      </w:r>
      <w:r>
        <w:rPr>
          <w:bCs/>
          <w:b/>
        </w:rPr>
        <w:t xml:space="preserve">Accountant</w:t>
      </w:r>
      <w:r>
        <w:t xml:space="preserve">s in London are often tasked with navigating the complexities of UK tax law, which is influenced by Brexit-related changes and evolving international trade agreements. For instance, the post-Brexit adjustments to customs regulations have necessitated a deeper understanding of cross-border transactions among</w:t>
      </w:r>
      <w:r>
        <w:t xml:space="preserve"> </w:t>
      </w:r>
      <w:r>
        <w:rPr>
          <w:bCs/>
          <w:b/>
        </w:rPr>
        <w:t xml:space="preserve">Accountant</w:t>
      </w:r>
      <w:r>
        <w:t xml:space="preserve">s serving multinational firms. Additionally, their role in forensic accounting has gained prominence due to the rise in financial fraud cases, particularly within high-profile industries such as real estate and fintech.</w:t>
      </w:r>
    </w:p>
    <w:bookmarkEnd w:id="21"/>
    <w:bookmarkStart w:id="22" w:name="X9add63cbb0bec3aef26ce85c7f85a6bd1cd765a"/>
    <w:p>
      <w:pPr>
        <w:pStyle w:val="Heading2"/>
      </w:pPr>
      <w:r>
        <w:t xml:space="preserve">Regulatory Frameworks Governing Accountants in United Kingdom London</w:t>
      </w:r>
    </w:p>
    <w:p>
      <w:pPr>
        <w:pStyle w:val="FirstParagraph"/>
      </w:pPr>
      <w:r>
        <w:t xml:space="preserve">The regulatory landscape for</w:t>
      </w:r>
      <w:r>
        <w:t xml:space="preserve"> </w:t>
      </w:r>
      <w:r>
        <w:rPr>
          <w:bCs/>
          <w:b/>
        </w:rPr>
        <w:t xml:space="preserve">Accountant</w:t>
      </w:r>
      <w:r>
        <w:t xml:space="preserve">s in the</w:t>
      </w:r>
      <w:r>
        <w:t xml:space="preserve"> </w:t>
      </w:r>
      <w:r>
        <w:rPr>
          <w:bCs/>
          <w:b/>
        </w:rPr>
        <w:t xml:space="preserve">United Kingdom London</w:t>
      </w:r>
      <w:r>
        <w:t xml:space="preserve"> </w:t>
      </w:r>
      <w:r>
        <w:t xml:space="preserve">is shaped by a combination of statutory requirements and professional standards. Key legislation includes the Companies Act 2006, which mandates specific accounting practices for limited companies, and the Finance Act (annual amendments), which governs tax compliance. Additionally, accountants must adhere to guidelines set by professional bodies such as the Institute of Chartered Accountants in England and Wales (ICAEW) and the Association of Chartered Certified Accountants (ACCA). These organizations ensure that</w:t>
      </w:r>
      <w:r>
        <w:t xml:space="preserve"> </w:t>
      </w:r>
      <w:r>
        <w:rPr>
          <w:bCs/>
          <w:b/>
        </w:rPr>
        <w:t xml:space="preserve">Accountant</w:t>
      </w:r>
      <w:r>
        <w:t xml:space="preserve">s maintain a high level of competence through continuous education and ethical training.</w:t>
      </w:r>
    </w:p>
    <w:p>
      <w:pPr>
        <w:pStyle w:val="BodyText"/>
      </w:pPr>
      <w:r>
        <w:t xml:space="preserve">In London, where the financial sector is highly concentrated, regulatory oversight by bodies such as the Financial Conduct Authority (FCA) and the Prudential Regulation Authority (PRA) places additional responsibilities on</w:t>
      </w:r>
      <w:r>
        <w:t xml:space="preserve"> </w:t>
      </w:r>
      <w:r>
        <w:rPr>
          <w:bCs/>
          <w:b/>
        </w:rPr>
        <w:t xml:space="preserve">Accountant</w:t>
      </w:r>
      <w:r>
        <w:t xml:space="preserve">s. For example, firms in the banking sector must comply with Basel III capital adequacy requirements, which</w:t>
      </w:r>
      <w:r>
        <w:t xml:space="preserve"> </w:t>
      </w:r>
      <w:r>
        <w:rPr>
          <w:bCs/>
          <w:b/>
        </w:rPr>
        <w:t xml:space="preserve">Accountant</w:t>
      </w:r>
      <w:r>
        <w:t xml:space="preserve">s help interpret and implement. The convergence of accounting standards with international norms also presents challenges, requiring</w:t>
      </w:r>
      <w:r>
        <w:t xml:space="preserve"> </w:t>
      </w:r>
      <w:r>
        <w:rPr>
          <w:bCs/>
          <w:b/>
        </w:rPr>
        <w:t xml:space="preserve">Accountant</w:t>
      </w:r>
      <w:r>
        <w:t xml:space="preserve">s to balance local compliance needs with global best practices.</w:t>
      </w:r>
    </w:p>
    <w:bookmarkEnd w:id="22"/>
    <w:bookmarkStart w:id="23" w:name="X0e846e6580f8036265700990de0c8f9f8a08655"/>
    <w:p>
      <w:pPr>
        <w:pStyle w:val="Heading2"/>
      </w:pPr>
      <w:r>
        <w:t xml:space="preserve">Challenges and Opportunities for Accountants in United Kingdom London</w:t>
      </w:r>
    </w:p>
    <w:p>
      <w:pPr>
        <w:pStyle w:val="FirstParagraph"/>
      </w:pPr>
      <w:r>
        <w:t xml:space="preserve">The rapid digitization of financial services in</w:t>
      </w:r>
      <w:r>
        <w:t xml:space="preserve"> </w:t>
      </w:r>
      <w:r>
        <w:rPr>
          <w:bCs/>
          <w:b/>
        </w:rPr>
        <w:t xml:space="preserve">United Kingdom London</w:t>
      </w:r>
      <w:r>
        <w:t xml:space="preserve"> </w:t>
      </w:r>
      <w:r>
        <w:t xml:space="preserve">has introduced both opportunities and challenges for</w:t>
      </w:r>
      <w:r>
        <w:t xml:space="preserve"> </w:t>
      </w:r>
      <w:r>
        <w:rPr>
          <w:bCs/>
          <w:b/>
        </w:rPr>
        <w:t xml:space="preserve">Accountant</w:t>
      </w:r>
      <w:r>
        <w:t xml:space="preserve">s. On one hand, technologies such as artificial intelligence (AI) and blockchain offer tools for automating routine tasks like data entry and audit trails, allowing</w:t>
      </w:r>
      <w:r>
        <w:t xml:space="preserve"> </w:t>
      </w:r>
      <w:r>
        <w:rPr>
          <w:bCs/>
          <w:b/>
        </w:rPr>
        <w:t xml:space="preserve">Accountant</w:t>
      </w:r>
      <w:r>
        <w:t xml:space="preserve">s to focus on strategic analysis. On the other hand, the adoption of these technologies requires upskilling and a willingness to embrace change. Cybersecurity threats also pose a risk, as financial data breaches can undermine trust in accounting firms.</w:t>
      </w:r>
    </w:p>
    <w:p>
      <w:pPr>
        <w:pStyle w:val="BodyText"/>
      </w:pPr>
      <w:r>
        <w:t xml:space="preserve">Another significant challenge is the evolving regulatory environment post-Brexit. The UK’s departure from the European Union has led to a re-evaluation of trade agreements and compliance frameworks, necessitating a nuanced understanding of both domestic and international regulations.</w:t>
      </w:r>
      <w:r>
        <w:t xml:space="preserve"> </w:t>
      </w:r>
      <w:r>
        <w:rPr>
          <w:bCs/>
          <w:b/>
        </w:rPr>
        <w:t xml:space="preserve">Accountant</w:t>
      </w:r>
      <w:r>
        <w:t xml:space="preserve">s in London must now navigate dual regimes, such as aligning with EU directives while adhering to new UK-specific rules. This complexity is further compounded by the potential for future regulatory changes, which demand adaptability and proactive planning.</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Accountant</w:t>
      </w:r>
      <w:r>
        <w:t xml:space="preserve">s in the</w:t>
      </w:r>
      <w:r>
        <w:t xml:space="preserve"> </w:t>
      </w:r>
      <w:r>
        <w:rPr>
          <w:bCs/>
          <w:b/>
        </w:rPr>
        <w:t xml:space="preserve">United Kingdom London</w:t>
      </w:r>
      <w:r>
        <w:t xml:space="preserve"> </w:t>
      </w:r>
      <w:r>
        <w:t xml:space="preserve">is both dynamic and vital to the city’s economic prosperity. As custodians of financial integrity, they contribute to corporate governance, tax compliance, and the overall stability of London’s financial ecosystem. While challenges such as regulatory shifts and technological disruption persist, the opportunities for innovation and growth are substantial. Future research should explore how</w:t>
      </w:r>
      <w:r>
        <w:t xml:space="preserve"> </w:t>
      </w:r>
      <w:r>
        <w:rPr>
          <w:bCs/>
          <w:b/>
        </w:rPr>
        <w:t xml:space="preserve">Accountant</w:t>
      </w:r>
      <w:r>
        <w:t xml:space="preserve">s can leverage emerging technologies to enhance efficiency while maintaining ethical standards in a rapidly evolving landscape.</w:t>
      </w:r>
    </w:p>
    <w:bookmarkEnd w:id="24"/>
    <w:bookmarkStart w:id="25" w:name="references"/>
    <w:p>
      <w:pPr>
        <w:pStyle w:val="Heading2"/>
      </w:pPr>
      <w:r>
        <w:t xml:space="preserve">References</w:t>
      </w:r>
    </w:p>
    <w:p>
      <w:pPr>
        <w:pStyle w:val="FirstParagraph"/>
      </w:pPr>
      <w:r>
        <w:t xml:space="preserve">- Institute of Chartered Accountants in England and Wales (ICAEW). (2023).</w:t>
      </w:r>
      <w:r>
        <w:t xml:space="preserve"> </w:t>
      </w:r>
      <w:r>
        <w:rPr>
          <w:iCs/>
          <w:i/>
        </w:rPr>
        <w:t xml:space="preserve">Accounting Standards and Regulatory Requirements in the UK.</w:t>
      </w:r>
      <w:r>
        <w:t xml:space="preserve"> </w:t>
      </w:r>
      <w:r>
        <w:t xml:space="preserve">- Financial Conduct Authority (FCA). (2023).</w:t>
      </w:r>
      <w:r>
        <w:t xml:space="preserve"> </w:t>
      </w:r>
      <w:r>
        <w:rPr>
          <w:iCs/>
          <w:i/>
        </w:rPr>
        <w:t xml:space="preserve">Guidelines for Financial Institutions on Compliance with International Accounting Standards.</w:t>
      </w:r>
      <w:r>
        <w:t xml:space="preserve"> </w:t>
      </w:r>
      <w:r>
        <w:t xml:space="preserve">- United Kingdom Parliament. (2006).</w:t>
      </w:r>
      <w:r>
        <w:t xml:space="preserve"> </w:t>
      </w:r>
      <w:r>
        <w:rPr>
          <w:iCs/>
          <w:i/>
        </w:rPr>
        <w:t xml:space="preserve">The Companies Act 2006.</w:t>
      </w:r>
      <w:r>
        <w:t xml:space="preserve"> </w:t>
      </w:r>
      <w:r>
        <w:t xml:space="preserve">- Association of Chartered Certified Accountants (ACCA). (2023).</w:t>
      </w:r>
      <w:r>
        <w:t xml:space="preserve"> </w:t>
      </w:r>
      <w:r>
        <w:rPr>
          <w:iCs/>
          <w:i/>
        </w:rPr>
        <w:t xml:space="preserve">Ethical Guidelines for Professional Accountants in London.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the United Kingdom London</dc:title>
  <dc:creator/>
  <cp:keywords/>
  <dcterms:created xsi:type="dcterms:W3CDTF">2026-06-02T18:17:42Z</dcterms:created>
  <dcterms:modified xsi:type="dcterms:W3CDTF">2026-06-02T18:17:42Z</dcterms:modified>
</cp:coreProperties>
</file>

<file path=docProps/custom.xml><?xml version="1.0" encoding="utf-8"?>
<Properties xmlns="http://schemas.openxmlformats.org/officeDocument/2006/custom-properties" xmlns:vt="http://schemas.openxmlformats.org/officeDocument/2006/docPropsVTypes"/>
</file>