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6142c7621e9cb66467fabf2fa0ff12d5c4dc24e"/>
    <w:p>
      <w:pPr>
        <w:pStyle w:val="Heading1"/>
      </w:pPr>
      <w:r>
        <w:t xml:space="preserve">Abstract Academic Document: The Role and Significance of "Actor" in the Context of Indonesia Jakarta</w:t>
      </w:r>
    </w:p>
    <w:p>
      <w:pPr>
        <w:pStyle w:val="FirstParagraph"/>
      </w:pPr>
      <w:r>
        <w:rPr>
          <w:bCs/>
          <w:b/>
        </w:rPr>
        <w:t xml:space="preserve">Keywords:</w:t>
      </w:r>
      <w:r>
        <w:t xml:space="preserve"> </w:t>
      </w:r>
      <w:r>
        <w:t xml:space="preserve">Abstract academic, Actor, Indonesia Jakarta</w:t>
      </w:r>
    </w:p>
    <w:bookmarkStart w:id="20" w:name="introduction"/>
    <w:p>
      <w:pPr>
        <w:pStyle w:val="Heading2"/>
      </w:pPr>
      <w:r>
        <w:t xml:space="preserve">Introduction</w:t>
      </w:r>
    </w:p>
    <w:p>
      <w:pPr>
        <w:pStyle w:val="FirstParagraph"/>
      </w:pPr>
      <w:r>
        <w:t xml:space="preserve">The concept of an</w:t>
      </w:r>
      <w:r>
        <w:t xml:space="preserve"> </w:t>
      </w:r>
      <w:r>
        <w:rPr>
          <w:iCs/>
          <w:i/>
        </w:rPr>
        <w:t xml:space="preserve">"actor"</w:t>
      </w:r>
      <w:r>
        <w:t xml:space="preserve">, as a central element in social, political, and economic dynamics, holds profound relevance in the context of</w:t>
      </w:r>
      <w:r>
        <w:t xml:space="preserve"> </w:t>
      </w:r>
      <w:r>
        <w:rPr>
          <w:bCs/>
          <w:b/>
        </w:rPr>
        <w:t xml:space="preserve">Indonesia Jakarta</w:t>
      </w:r>
      <w:r>
        <w:t xml:space="preserve">, a metropolis that serves as both the capital city and a microcosm of Indonesia’s socio-cultural complexity. This academic abstract explores the multifaceted role of</w:t>
      </w:r>
      <w:r>
        <w:t xml:space="preserve"> </w:t>
      </w:r>
      <w:r>
        <w:rPr>
          <w:iCs/>
          <w:i/>
        </w:rPr>
        <w:t xml:space="preserve">"actors"</w:t>
      </w:r>
      <w:r>
        <w:t xml:space="preserve">—individuals, institutions, or entities that initiate, influence, or drive change—in shaping the trajectory of urban development, governance, and societal interactions in Jakarta. By examining the interplay between actors and their environments within this specific geographical and cultural framework, this document aims to contribute to broader academic discourse on actor theory while highlighting unique challenges and opportunities in</w:t>
      </w:r>
      <w:r>
        <w:t xml:space="preserve"> </w:t>
      </w:r>
      <w:r>
        <w:rPr>
          <w:bCs/>
          <w:b/>
        </w:rPr>
        <w:t xml:space="preserve">Indonesia Jakarta</w:t>
      </w:r>
      <w:r>
        <w:t xml:space="preserve">.</w:t>
      </w:r>
    </w:p>
    <w:p>
      <w:pPr>
        <w:pStyle w:val="BodyText"/>
      </w:pPr>
      <w:r>
        <w:rPr>
          <w:bCs/>
          <w:b/>
        </w:rPr>
        <w:t xml:space="preserve">Indonesia Jakarta</w:t>
      </w:r>
      <w:r>
        <w:t xml:space="preserve">, with its dense population, rapid urbanization, and socio-economic disparities, presents a dynamic landscape where actors—ranging from governmental bodies to grassroots communities—exert significant influence. The term "actor," as conceptualized in social sciences, transcends mere individual agency; it encompasses collective entities and structures that navigate power relations and societal expectations. This document will analyze how these actors operate within Jakarta’s unique socio-political ecosystem, emphasizing the interdependence between their actions and the city’s evolving identity.</w:t>
      </w:r>
    </w:p>
    <w:bookmarkEnd w:id="20"/>
    <w:bookmarkStart w:id="21" w:name="theoretical-frameworks"/>
    <w:p>
      <w:pPr>
        <w:pStyle w:val="Heading2"/>
      </w:pPr>
      <w:r>
        <w:t xml:space="preserve">Theoretical Frameworks</w:t>
      </w:r>
    </w:p>
    <w:p>
      <w:pPr>
        <w:pStyle w:val="FirstParagraph"/>
      </w:pPr>
      <w:r>
        <w:t xml:space="preserve">In academic literature, an</w:t>
      </w:r>
      <w:r>
        <w:t xml:space="preserve"> </w:t>
      </w:r>
      <w:r>
        <w:rPr>
          <w:iCs/>
          <w:i/>
        </w:rPr>
        <w:t xml:space="preserve">"actor"</w:t>
      </w:r>
      <w:r>
        <w:t xml:space="preserve"> </w:t>
      </w:r>
      <w:r>
        <w:t xml:space="preserve">is often defined as any entity capable of performing actions that affect its environment. This includes individuals, organizations, governments, and even non-human elements (e.g., technology) within Actor-Network Theory (ANT). In the context of</w:t>
      </w:r>
      <w:r>
        <w:t xml:space="preserve"> </w:t>
      </w:r>
      <w:r>
        <w:rPr>
          <w:bCs/>
          <w:b/>
        </w:rPr>
        <w:t xml:space="preserve">Indonesia Jakarta</w:t>
      </w:r>
      <w:r>
        <w:t xml:space="preserve">, the concept of an actor is further complicated by cultural nuances such as</w:t>
      </w:r>
      <w:r>
        <w:t xml:space="preserve"> </w:t>
      </w:r>
      <w:r>
        <w:rPr>
          <w:iCs/>
          <w:i/>
        </w:rPr>
        <w:t xml:space="preserve">gotong royong</w:t>
      </w:r>
      <w:r>
        <w:t xml:space="preserve"> </w:t>
      </w:r>
      <w:r>
        <w:t xml:space="preserve">(collective mutual aid), hierarchical societal structures, and the historical legacy of colonial governance. These elements shape how actors perceive their roles and interact with one another.</w:t>
      </w:r>
    </w:p>
    <w:p>
      <w:pPr>
        <w:pStyle w:val="BodyText"/>
      </w:pPr>
      <w:r>
        <w:t xml:space="preserve">The study draws on two primary theoretical frameworks:</w:t>
      </w:r>
      <w:r>
        <w:t xml:space="preserve"> </w:t>
      </w:r>
      <w:r>
        <w:rPr>
          <w:bCs/>
          <w:b/>
        </w:rPr>
        <w:t xml:space="preserve">Social Actor Theory</w:t>
      </w:r>
      <w:r>
        <w:t xml:space="preserve">, which emphasizes the agency of individuals and groups in shaping social systems, and</w:t>
      </w:r>
      <w:r>
        <w:t xml:space="preserve"> </w:t>
      </w:r>
      <w:r>
        <w:rPr>
          <w:bCs/>
          <w:b/>
        </w:rPr>
        <w:t xml:space="preserve">Urban Governance Models</w:t>
      </w:r>
      <w:r>
        <w:t xml:space="preserve">, which examine how actors—such as local governments, NGOs, or private enterprises—collaborate or conflict to address urban challenges. These frameworks provide a lens through which to analyze Jakarta’s urban policies, community initiatives, and the role of actors in mitigating issues like traffic congestion, environmental degradation, and social inequality.</w:t>
      </w:r>
    </w:p>
    <w:bookmarkEnd w:id="21"/>
    <w:bookmarkStart w:id="22" w:name="case-studies-actors-in-action"/>
    <w:p>
      <w:pPr>
        <w:pStyle w:val="Heading2"/>
      </w:pPr>
      <w:r>
        <w:t xml:space="preserve">Case Studies: Actors in Action</w:t>
      </w:r>
    </w:p>
    <w:p>
      <w:pPr>
        <w:pStyle w:val="FirstParagraph"/>
      </w:pPr>
      <w:r>
        <w:t xml:space="preserve">Jakarta offers numerous case studies that illustrate the impact of actors on urban development. One prominent example is the</w:t>
      </w:r>
      <w:r>
        <w:t xml:space="preserve"> </w:t>
      </w:r>
      <w:r>
        <w:rPr>
          <w:iCs/>
          <w:i/>
        </w:rPr>
        <w:t xml:space="preserve">Badan Perencanaan Pembangunan Daerah (Bappeda)</w:t>
      </w:r>
      <w:r>
        <w:t xml:space="preserve">, a governmental body tasked with regional planning. As an actor, Bappeda navigates political pressures, public demands, and environmental constraints to design policies for Jakarta’s future. Conversely, grassroots actors such as community-led housing cooperatives exemplify how local residents mobilize resources to address issues like informal settlements and land rights.</w:t>
      </w:r>
    </w:p>
    <w:p>
      <w:pPr>
        <w:pStyle w:val="BodyText"/>
      </w:pPr>
      <w:r>
        <w:t xml:space="preserve">Another critical case is the role of</w:t>
      </w:r>
      <w:r>
        <w:t xml:space="preserve"> </w:t>
      </w:r>
      <w:r>
        <w:rPr>
          <w:iCs/>
          <w:i/>
        </w:rPr>
        <w:t xml:space="preserve">NGOs</w:t>
      </w:r>
      <w:r>
        <w:t xml:space="preserve"> </w:t>
      </w:r>
      <w:r>
        <w:t xml:space="preserve">in Jakarta’s environmental conservation efforts. Organizations like the</w:t>
      </w:r>
      <w:r>
        <w:t xml:space="preserve"> </w:t>
      </w:r>
      <w:r>
        <w:rPr>
          <w:iCs/>
          <w:i/>
        </w:rPr>
        <w:t xml:space="preserve">Jakarta Green City Initiative</w:t>
      </w:r>
      <w:r>
        <w:t xml:space="preserve"> </w:t>
      </w:r>
      <w:r>
        <w:t xml:space="preserve">act as intermediaries between citizens, policymakers, and corporations. Their advocacy for green spaces and sustainable urban infrastructure highlights how non-governmental actors can influence policy outcomes despite bureaucratic challenges.</w:t>
      </w:r>
    </w:p>
    <w:p>
      <w:pPr>
        <w:pStyle w:val="BodyText"/>
      </w:pPr>
      <w:r>
        <w:t xml:space="preserve">In the private sector, corporations such as</w:t>
      </w:r>
      <w:r>
        <w:t xml:space="preserve"> </w:t>
      </w:r>
      <w:r>
        <w:rPr>
          <w:iCs/>
          <w:i/>
        </w:rPr>
        <w:t xml:space="preserve">PT TransJakarta</w:t>
      </w:r>
      <w:r>
        <w:t xml:space="preserve">, which operates the city’s bus rapid transit system (BRT), serve as pivotal actors in addressing Jakarta’s notorious traffic problems. Their collaborations with local governments and their engagement with public feedback illustrate the dynamic interplay between economic actors and urban governance.</w:t>
      </w:r>
    </w:p>
    <w:bookmarkEnd w:id="22"/>
    <w:bookmarkStart w:id="23" w:name="cultural-and-structural-challenges"/>
    <w:p>
      <w:pPr>
        <w:pStyle w:val="Heading2"/>
      </w:pPr>
      <w:r>
        <w:t xml:space="preserve">Cultural and Structural Challenges</w:t>
      </w:r>
    </w:p>
    <w:p>
      <w:pPr>
        <w:pStyle w:val="FirstParagraph"/>
      </w:pPr>
      <w:r>
        <w:t xml:space="preserve">The role of actors in</w:t>
      </w:r>
      <w:r>
        <w:t xml:space="preserve"> </w:t>
      </w:r>
      <w:r>
        <w:rPr>
          <w:bCs/>
          <w:b/>
        </w:rPr>
        <w:t xml:space="preserve">Indonesia Jakarta</w:t>
      </w:r>
      <w:r>
        <w:t xml:space="preserve"> </w:t>
      </w:r>
      <w:r>
        <w:t xml:space="preserve">is not without challenges. Cultural factors such as</w:t>
      </w:r>
      <w:r>
        <w:t xml:space="preserve"> </w:t>
      </w:r>
      <w:r>
        <w:rPr>
          <w:iCs/>
          <w:i/>
        </w:rPr>
        <w:t xml:space="preserve">masyarakat adat</w:t>
      </w:r>
      <w:r>
        <w:t xml:space="preserve"> </w:t>
      </w:r>
      <w:r>
        <w:t xml:space="preserve">(indigenous communities) and religious diversity can create tensions between traditional practices and modern urban planning. Additionally, structural barriers like bureaucratic inertia, corruption, and uneven resource distribution hinder the effectiveness of actors striving to enact change.</w:t>
      </w:r>
    </w:p>
    <w:p>
      <w:pPr>
        <w:pStyle w:val="BodyText"/>
      </w:pPr>
      <w:r>
        <w:t xml:space="preserve">Economic disparities further complicate the actor landscape. While affluent neighborhoods in Jakarta may benefit from well-funded actors (e.g., private developers), marginalized areas often rely on under-resourced community leaders or informal networks to advocate for their needs. This disparity underscores the need for inclusive policies that empower all actors, regardless of socio-economic status.</w:t>
      </w:r>
    </w:p>
    <w:bookmarkEnd w:id="23"/>
    <w:bookmarkStart w:id="24" w:name="opportunities-and-future-directions"/>
    <w:p>
      <w:pPr>
        <w:pStyle w:val="Heading2"/>
      </w:pPr>
      <w:r>
        <w:t xml:space="preserve">Opportunities and Future Directions</w:t>
      </w:r>
    </w:p>
    <w:p>
      <w:pPr>
        <w:pStyle w:val="FirstParagraph"/>
      </w:pPr>
      <w:r>
        <w:t xml:space="preserve">Despite these challenges,</w:t>
      </w:r>
      <w:r>
        <w:t xml:space="preserve"> </w:t>
      </w:r>
      <w:r>
        <w:rPr>
          <w:bCs/>
          <w:b/>
        </w:rPr>
        <w:t xml:space="preserve">Indonesia Jakarta</w:t>
      </w:r>
      <w:r>
        <w:t xml:space="preserve"> </w:t>
      </w:r>
      <w:r>
        <w:t xml:space="preserve">presents unique opportunities for actors to drive innovation and sustainability. The rise of digital platforms has enabled new forms of citizen engagement, such as online petitions or crowdsourced urban planning initiatives. These tools empower individual actors to influence policy decisions on a larger scale.</w:t>
      </w:r>
    </w:p>
    <w:p>
      <w:pPr>
        <w:pStyle w:val="BodyText"/>
      </w:pPr>
      <w:r>
        <w:t xml:space="preserve">Moreover, international collaborations—such as partnerships between Jakarta’s municipal government and global cities like New York or Singapore—offer opportunities for knowledge exchange. By analyzing successful actor strategies in other urban contexts, Jakarta can refine its own approaches to governance and development.</w:t>
      </w:r>
    </w:p>
    <w:bookmarkEnd w:id="24"/>
    <w:bookmarkStart w:id="25" w:name="conclusion"/>
    <w:p>
      <w:pPr>
        <w:pStyle w:val="Heading2"/>
      </w:pPr>
      <w:r>
        <w:t xml:space="preserve">Conclusion</w:t>
      </w:r>
    </w:p>
    <w:p>
      <w:pPr>
        <w:pStyle w:val="FirstParagraph"/>
      </w:pPr>
      <w:r>
        <w:t xml:space="preserve">The concept of an</w:t>
      </w:r>
      <w:r>
        <w:t xml:space="preserve"> </w:t>
      </w:r>
      <w:r>
        <w:rPr>
          <w:iCs/>
          <w:i/>
        </w:rPr>
        <w:t xml:space="preserve">"actor"</w:t>
      </w:r>
      <w:r>
        <w:t xml:space="preserve"> </w:t>
      </w:r>
      <w:r>
        <w:t xml:space="preserve">is indispensable to understanding the complexities of</w:t>
      </w:r>
      <w:r>
        <w:t xml:space="preserve"> </w:t>
      </w:r>
      <w:r>
        <w:rPr>
          <w:bCs/>
          <w:b/>
        </w:rPr>
        <w:t xml:space="preserve">Indonesia Jakarta</w:t>
      </w:r>
      <w:r>
        <w:t xml:space="preserve">. Whether through governmental bodies, grassroots movements, or private enterprises, actors shape the city’s trajectory in ways that reflect both its challenges and potential. This abstract academic document underscores the importance of studying actors within this specific context to inform future research and policy-making. By integrating theoretical frameworks with real-world examples from Jakarta, this analysis provides a foundation for further exploration of actor dynamics in rapidly urbanizing regions.</w:t>
      </w:r>
    </w:p>
    <w:p>
      <w:pPr>
        <w:pStyle w:val="BodyText"/>
      </w:pPr>
      <w:r>
        <w:t xml:space="preserve">Ultimately, the study of</w:t>
      </w:r>
      <w:r>
        <w:t xml:space="preserve"> </w:t>
      </w:r>
      <w:r>
        <w:rPr>
          <w:iCs/>
          <w:i/>
        </w:rPr>
        <w:t xml:space="preserve">"Actor"</w:t>
      </w:r>
      <w:r>
        <w:t xml:space="preserve"> </w:t>
      </w:r>
      <w:r>
        <w:t xml:space="preserve">in</w:t>
      </w:r>
      <w:r>
        <w:t xml:space="preserve"> </w:t>
      </w:r>
      <w:r>
        <w:rPr>
          <w:bCs/>
          <w:b/>
        </w:rPr>
        <w:t xml:space="preserve">Indonesia Jakarta</w:t>
      </w:r>
      <w:r>
        <w:t xml:space="preserve"> </w:t>
      </w:r>
      <w:r>
        <w:t xml:space="preserve">is not merely an academic exercise but a critical endeavor to foster equitable and sustainable development. As Jakarta continues to evolve, the roles and interactions of its actors will remain central to its story.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Indonesia Jakarta</dc:title>
  <dc:creator/>
  <dc:language>en</dc:language>
  <cp:keywords/>
  <dcterms:created xsi:type="dcterms:W3CDTF">2026-07-21T00:56:42Z</dcterms:created>
  <dcterms:modified xsi:type="dcterms:W3CDTF">2026-07-21T00:56:42Z</dcterms:modified>
</cp:coreProperties>
</file>

<file path=docProps/custom.xml><?xml version="1.0" encoding="utf-8"?>
<Properties xmlns="http://schemas.openxmlformats.org/officeDocument/2006/custom-properties" xmlns:vt="http://schemas.openxmlformats.org/officeDocument/2006/docPropsVTypes"/>
</file>