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f6252f0a29c160c1c00a6111a17a668f08be2"/>
    <w:p>
      <w:pPr>
        <w:pStyle w:val="Heading2"/>
      </w:pPr>
      <w:r>
        <w:t xml:space="preserve">Abstract Academic: The Role of Actor in Social Dynamics within Iraq Baghdad</w:t>
      </w:r>
    </w:p>
    <w:p>
      <w:pPr>
        <w:pStyle w:val="FirstParagraph"/>
      </w:pPr>
      <w:r>
        <w:t xml:space="preserve">The concept of an "Actor" has become increasingly significant in academic discourse, particularly when analyzing the socio-political landscapes of regions marked by historical conflict and transformation. In the context of</w:t>
      </w:r>
      <w:r>
        <w:t xml:space="preserve"> </w:t>
      </w:r>
      <w:r>
        <w:rPr>
          <w:bCs/>
          <w:b/>
        </w:rPr>
        <w:t xml:space="preserve">Iraq Baghdad</w:t>
      </w:r>
      <w:r>
        <w:t xml:space="preserve">, a city that has witnessed decades of political upheaval, economic disparity, and cultural evolution, understanding the role and agency of an "Actor"—whether institutional, individual, or collective—provides critical insights into the mechanisms shaping contemporary society. This abstract explores how actors operate within the complex framework of Baghdad’s urban environment, emphasizing their influence on governance structures, community development initiatives, and cultural preservation efforts. The analysis integrates theoretical frameworks from political science and sociology to contextualize the unique challenges and opportunities faced by actors in this historically pivotal city.</w:t>
      </w:r>
    </w:p>
    <w:p>
      <w:pPr>
        <w:pStyle w:val="BodyText"/>
      </w:pPr>
      <w:r>
        <w:t xml:space="preserve">The term "Actor," as defined in academic literature, encompasses entities capable of deliberate action that can influence social systems or outcomes. In</w:t>
      </w:r>
      <w:r>
        <w:t xml:space="preserve"> </w:t>
      </w:r>
      <w:r>
        <w:rPr>
          <w:bCs/>
          <w:b/>
        </w:rPr>
        <w:t xml:space="preserve">Iraq Baghdad</w:t>
      </w:r>
      <w:r>
        <w:t xml:space="preserve">, actors range from governmental bodies and non-state organizations to grassroots community leaders and international stakeholders. Each of these entities plays a distinct role in addressing the multifaceted issues confronting the city, including post-conflict reconstruction, ethnic reconciliation, and urban revitalization. The study of these actors is essential for understanding how power dynamics, resource allocation, and policy implementation intersect in Baghdad’s context.</w:t>
      </w:r>
    </w:p>
    <w:p>
      <w:pPr>
        <w:pStyle w:val="BodyText"/>
      </w:pPr>
      <w:r>
        <w:t xml:space="preserve">Baghdad’s status as the political and cultural heart of Iraq necessitates a nuanced examination of its actors. Since the 2003 invasion and subsequent instability, the city has been a battleground for competing interests. Actors such as federal ministries, provincial councils, and local militias have vied for control over resources and governance structures. Simultaneously, civil society organizations (CSOs) have emerged as pivotal actors in promoting civic engagement and social cohesion. For instance, NGOs focused on education or healthcare often act as intermediaries between state institutions and marginalized communities. Their work underscores the importance of non-state actors in addressing systemic gaps left by inadequate public services.</w:t>
      </w:r>
    </w:p>
    <w:p>
      <w:pPr>
        <w:pStyle w:val="BodyText"/>
      </w:pPr>
      <w:r>
        <w:t xml:space="preserve">The academic analysis of actors in</w:t>
      </w:r>
      <w:r>
        <w:t xml:space="preserve"> </w:t>
      </w:r>
      <w:r>
        <w:rPr>
          <w:bCs/>
          <w:b/>
        </w:rPr>
        <w:t xml:space="preserve">Iraq Baghdad</w:t>
      </w:r>
      <w:r>
        <w:t xml:space="preserve"> </w:t>
      </w:r>
      <w:r>
        <w:t xml:space="preserve">also highlights the interplay between historical legacies and contemporary challenges. Saddam Hussein’s authoritarian regime entrenched a centralized power structure that marginalized regional and ethnic groups, leaving enduring fissures in societal trust. Post-2003 governance reforms aimed to decentralize authority but have struggled to reconcile competing demands from various actors. This tension is evident in the rise of sectarian politics, where actors such as political parties and religious institutions leverage identity-based narratives to consolidate influence. The failure of inclusive governance frameworks has perpetuated cycles of violence and distrust, further complicating the role of actors seeking to foster unity.</w:t>
      </w:r>
    </w:p>
    <w:p>
      <w:pPr>
        <w:pStyle w:val="BodyText"/>
      </w:pPr>
      <w:r>
        <w:t xml:space="preserve">Economic development is another domain where actors exert significant influence. Baghdad’s economy has been shaped by oil revenues, foreign investment, and informal trade networks. State-owned enterprises and private sector firms act as key economic agents, yet their effectiveness is often constrained by corruption and lack of infrastructure. International organizations, such as the World Bank or the United Nations Development Programme (UNDP), have also emerged as critical actors in Baghdad’s economic landscape. Their interventions—ranging from aid programs to urban planning projects—aim to rebuild institutions and stimulate growth but face challenges related to bureaucratic inertia and political resistance.</w:t>
      </w:r>
    </w:p>
    <w:p>
      <w:pPr>
        <w:pStyle w:val="BodyText"/>
      </w:pPr>
      <w:r>
        <w:t xml:space="preserve">Cultural preservation offers a unique lens through which the agency of actors can be analyzed. As a city with millennia of history, Baghdad’s cultural identity is both a source of pride and vulnerability. Actors such as historians, artists, and heritage organizations have sought to protect the city’s archaeological sites and intangible traditions from destruction during periods of conflict. However, their efforts are frequently undermined by competing priorities, such as urban development or security concerns. The role of these actors in safeguarding Baghdad’s cultural legacy remains a contentious issue within academic and policy discussions.</w:t>
      </w:r>
    </w:p>
    <w:p>
      <w:pPr>
        <w:pStyle w:val="BodyText"/>
      </w:pPr>
      <w:r>
        <w:t xml:space="preserve">Academic studies on</w:t>
      </w:r>
      <w:r>
        <w:t xml:space="preserve"> </w:t>
      </w:r>
      <w:r>
        <w:rPr>
          <w:bCs/>
          <w:b/>
        </w:rPr>
        <w:t xml:space="preserve">Iraq Baghdad</w:t>
      </w:r>
      <w:r>
        <w:t xml:space="preserve"> </w:t>
      </w:r>
      <w:r>
        <w:t xml:space="preserve">further reveal the importance of grassroots actors in fostering resilience. Community leaders, neighborhood associations, and volunteer networks have played a crucial role in mitigating the effects of poverty and violence. For example, informal education initiatives led by local teachers or youth groups have provided alternatives to state-run systems during times of crisis. These micro-level actors highlight the potential for bottom-up approaches to governance and social welfare, challenging conventional narratives about state-centric development models.</w:t>
      </w:r>
    </w:p>
    <w:p>
      <w:pPr>
        <w:pStyle w:val="BodyText"/>
      </w:pPr>
      <w:r>
        <w:t xml:space="preserve">Despite these contributions, the study of actors in</w:t>
      </w:r>
      <w:r>
        <w:t xml:space="preserve"> </w:t>
      </w:r>
      <w:r>
        <w:rPr>
          <w:bCs/>
          <w:b/>
        </w:rPr>
        <w:t xml:space="preserve">Iraq Baghdad</w:t>
      </w:r>
      <w:r>
        <w:t xml:space="preserve"> </w:t>
      </w:r>
      <w:r>
        <w:t xml:space="preserve">is not without its limitations. Data collection remains difficult due to ongoing security risks and restricted access to certain regions. Additionally, the dynamic nature of political alliances means that actors’ roles can shift rapidly, complicating long-term analyses. Nevertheless, interdisciplinary research—combining insights from political science, economics, and anthropology—offers a robust methodology for examining these complexities.</w:t>
      </w:r>
    </w:p>
    <w:p>
      <w:pPr>
        <w:pStyle w:val="BodyText"/>
      </w:pPr>
      <w:r>
        <w:t xml:space="preserve">In conclusion, the concept of an "Actor" is indispensable to understanding the socio-political fabric of</w:t>
      </w:r>
      <w:r>
        <w:t xml:space="preserve"> </w:t>
      </w:r>
      <w:r>
        <w:rPr>
          <w:bCs/>
          <w:b/>
        </w:rPr>
        <w:t xml:space="preserve">Iraq Baghdad</w:t>
      </w:r>
      <w:r>
        <w:t xml:space="preserve">. Whether through governance institutions, civil society organizations, or cultural advocates, actors shape the city’s trajectory in profound ways. Their actions—both constructive and contentious—reflect broader struggles for power, equity, and identity in a region still grappling with its post-conflict legacy. Future academic inquiry must continue to center on these actors as pivotal agents of change within Baghdad’s evolving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2026-07-19T22:15:57Z</dcterms:created>
  <dcterms:modified xsi:type="dcterms:W3CDTF">2026-07-19T22:15:57Z</dcterms:modified>
</cp:coreProperties>
</file>

<file path=docProps/custom.xml><?xml version="1.0" encoding="utf-8"?>
<Properties xmlns="http://schemas.openxmlformats.org/officeDocument/2006/custom-properties" xmlns:vt="http://schemas.openxmlformats.org/officeDocument/2006/docPropsVTypes"/>
</file>