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Afghanistan</w:t>
      </w:r>
      <w:r>
        <w:t xml:space="preserve"> </w:t>
      </w:r>
      <w:r>
        <w:t xml:space="preserve">Kabul</w:t>
      </w:r>
    </w:p>
    <w:bookmarkStart w:id="25" w:name="X9c08ff20032ce9f0644070f1e44442f7657f462"/>
    <w:p>
      <w:pPr>
        <w:pStyle w:val="Heading1"/>
      </w:pPr>
      <w:r>
        <w:t xml:space="preserve">Abstract Academic Document on the Role of Architect in Afghanistan Kabul</w:t>
      </w:r>
    </w:p>
    <w:p>
      <w:pPr>
        <w:pStyle w:val="FirstParagraph"/>
      </w:pPr>
      <w:r>
        <w:t xml:space="preserve">In the context of post-conflict urban reconstruction, the role of an</w:t>
      </w:r>
      <w:r>
        <w:t xml:space="preserve"> </w:t>
      </w:r>
      <w:r>
        <w:rPr>
          <w:bCs/>
          <w:b/>
        </w:rPr>
        <w:t xml:space="preserve">Architect</w:t>
      </w:r>
      <w:r>
        <w:t xml:space="preserve"> </w:t>
      </w:r>
      <w:r>
        <w:t xml:space="preserve">in Afghanistan’s capital, Kabul, has emerged as a critical interdisciplinary endeavor that intertwines cultural preservation, socio-economic development, and environmental sustainability. This abstract academic document explores how architects in Kabul are navigating the complexities of rebuilding a city marked by decades of political instability, war damage, and rapid urbanization. The focus on</w:t>
      </w:r>
      <w:r>
        <w:t xml:space="preserve"> </w:t>
      </w:r>
      <w:r>
        <w:rPr>
          <w:bCs/>
          <w:b/>
        </w:rPr>
        <w:t xml:space="preserve">Afghanistan Kabul</w:t>
      </w:r>
      <w:r>
        <w:t xml:space="preserve"> </w:t>
      </w:r>
      <w:r>
        <w:t xml:space="preserve">as the geographical and cultural hub underscores the unique challenges faced by professionals in this field, while emphasizing their pivotal role in shaping a resilient future for the region.</w:t>
      </w:r>
    </w:p>
    <w:bookmarkStart w:id="20" w:name="Xac812ff8a3f8a8d724cf513c81e9622367322ef"/>
    <w:p>
      <w:pPr>
        <w:pStyle w:val="Heading2"/>
      </w:pPr>
      <w:r>
        <w:t xml:space="preserve">Contextualizing Architectural Practice in Afghanistan Kabul</w:t>
      </w:r>
    </w:p>
    <w:p>
      <w:pPr>
        <w:pStyle w:val="FirstParagraph"/>
      </w:pPr>
      <w:r>
        <w:t xml:space="preserve">Kabul, as the political and economic heart of Afghanistan, has long been a crossroads of cultural influences—from ancient Persian traditions to Soviet-era modernism and post-Taliban reconstruction efforts. However, the city’s architectural landscape today reflects a fragmented narrative shaped by conflict, displacement, and inconsistent urban planning policies. For</w:t>
      </w:r>
      <w:r>
        <w:t xml:space="preserve"> </w:t>
      </w:r>
      <w:r>
        <w:rPr>
          <w:bCs/>
          <w:b/>
        </w:rPr>
        <w:t xml:space="preserve">Architects</w:t>
      </w:r>
      <w:r>
        <w:t xml:space="preserve"> </w:t>
      </w:r>
      <w:r>
        <w:t xml:space="preserve">operating in this environment, the task extends beyond designing buildings; it involves reconciling historical legacies with contemporary needs while addressing infrastructural gaps and community aspirations.</w:t>
      </w:r>
    </w:p>
    <w:p>
      <w:pPr>
        <w:pStyle w:val="BodyText"/>
      </w:pPr>
      <w:r>
        <w:t xml:space="preserve">The post-2001 reconstruction era saw an influx of international aid and architectural expertise into Kabul. Yet, the integration of global design principles with local vernacular practices has been fraught with challenges. Issues such as inadequate building codes, limited access to materials, and a shortage of skilled labor have hindered the realization of sustainable projects. Furthermore, socio-political instability continues to disrupt long-term planning efforts, forcing architects to balance immediate needs with visionary goals.</w:t>
      </w:r>
    </w:p>
    <w:bookmarkEnd w:id="20"/>
    <w:bookmarkStart w:id="21" w:name="Xfe0bec4d01db7d255236b2228a8edfcf0f727a5"/>
    <w:p>
      <w:pPr>
        <w:pStyle w:val="Heading2"/>
      </w:pPr>
      <w:r>
        <w:t xml:space="preserve">Key Challenges for Architects in Afghanistan Kabul</w:t>
      </w:r>
    </w:p>
    <w:p>
      <w:pPr>
        <w:pStyle w:val="FirstParagraph"/>
      </w:pPr>
      <w:r>
        <w:t xml:space="preserve">The role of an</w:t>
      </w:r>
      <w:r>
        <w:t xml:space="preserve"> </w:t>
      </w:r>
      <w:r>
        <w:rPr>
          <w:bCs/>
          <w:b/>
        </w:rPr>
        <w:t xml:space="preserve">Architect</w:t>
      </w:r>
      <w:r>
        <w:t xml:space="preserve"> </w:t>
      </w:r>
      <w:r>
        <w:t xml:space="preserve">in Kabul is inherently multidisciplinary, requiring expertise not only in design but also in conflict resolution, community engagement, and resource management. One of the most pressing challenges is the lack of a cohesive urban development strategy. Informal settlements have proliferated due to displacement caused by violence and economic hardship, leading to overcrowding and insufficient infrastructure.</w:t>
      </w:r>
    </w:p>
    <w:p>
      <w:pPr>
        <w:pStyle w:val="BodyText"/>
      </w:pPr>
      <w:r>
        <w:t xml:space="preserve">Environmental sustainability poses another critical concern. Kabul’s rapid expansion has led to deforestation, soil erosion, and water scarcity, issues that architects must address through innovative design solutions. For instance, integrating green spaces into urban planning can mitigate heat islands while improving air quality—a vital consideration in a city where air pollution is a growing health crisis.</w:t>
      </w:r>
    </w:p>
    <w:p>
      <w:pPr>
        <w:pStyle w:val="BodyText"/>
      </w:pPr>
      <w:r>
        <w:t xml:space="preserve">Cultural sensitivity is equally paramount. Many architectural projects in Kabul risk erasing the city’s rich heritage by prioritizing modernist aesthetics over traditional craftsmanship. Architects must therefore advocate for designs that honor Afghanistan’s historical identity, such as incorporating elements of Persian architecture (e.g., iwans, courtyards) into contemporary structures.</w:t>
      </w:r>
    </w:p>
    <w:bookmarkEnd w:id="21"/>
    <w:bookmarkStart w:id="22" w:name="X1773a01560288d78a2690526ea56353aec72e6d"/>
    <w:p>
      <w:pPr>
        <w:pStyle w:val="Heading2"/>
      </w:pPr>
      <w:r>
        <w:t xml:space="preserve">Case Studies and Collaborative Approaches</w:t>
      </w:r>
    </w:p>
    <w:p>
      <w:pPr>
        <w:pStyle w:val="FirstParagraph"/>
      </w:pPr>
      <w:r>
        <w:t xml:space="preserve">Several initiatives highlight the potential for</w:t>
      </w:r>
      <w:r>
        <w:t xml:space="preserve"> </w:t>
      </w:r>
      <w:r>
        <w:rPr>
          <w:bCs/>
          <w:b/>
        </w:rPr>
        <w:t xml:space="preserve">Architects</w:t>
      </w:r>
      <w:r>
        <w:t xml:space="preserve"> </w:t>
      </w:r>
      <w:r>
        <w:t xml:space="preserve">to drive positive change in Kabul. For example, the reconstruction of the Afghan National Museum (a site damaged during conflict) exemplifies how architectural projects can serve as both cultural and educational landmarks. Similarly, community-led housing projects have demonstrated the value of participatory design, where residents collaborate with architects to create spaces that reflect their needs and traditions.</w:t>
      </w:r>
    </w:p>
    <w:p>
      <w:pPr>
        <w:pStyle w:val="BodyText"/>
      </w:pPr>
      <w:r>
        <w:t xml:space="preserve">Collaboration between local and international professionals has also been instrumental in advancing architectural innovation. Organizations such as the Afghan Institute of Architecture (AIA) have worked to train a new generation of architects while promoting sustainable practices. These efforts align with global trends toward ethical design, emphasizing resilience, equity, and environmental stewardship.</w:t>
      </w:r>
    </w:p>
    <w:bookmarkEnd w:id="22"/>
    <w:bookmarkStart w:id="23" w:name="X1639d9c0ccfc04e3cf34b211ff863932ef6ec37"/>
    <w:p>
      <w:pPr>
        <w:pStyle w:val="Heading2"/>
      </w:pPr>
      <w:r>
        <w:t xml:space="preserve">Future Directions for Architects in Afghanistan Kabul</w:t>
      </w:r>
    </w:p>
    <w:p>
      <w:pPr>
        <w:pStyle w:val="FirstParagraph"/>
      </w:pPr>
      <w:r>
        <w:t xml:space="preserve">The future of architecture in</w:t>
      </w:r>
      <w:r>
        <w:t xml:space="preserve"> </w:t>
      </w:r>
      <w:r>
        <w:rPr>
          <w:bCs/>
          <w:b/>
        </w:rPr>
        <w:t xml:space="preserve">Afghanistan Kabul</w:t>
      </w:r>
      <w:r>
        <w:t xml:space="preserve"> </w:t>
      </w:r>
      <w:r>
        <w:t xml:space="preserve">hinges on addressing systemic issues such as governance, education, and funding. Strengthening institutional frameworks to support urban planning is essential. This includes developing enforceable building codes, investing in technical education for architects, and fostering public-private partnerships to finance large-scale projects.</w:t>
      </w:r>
    </w:p>
    <w:p>
      <w:pPr>
        <w:pStyle w:val="BodyText"/>
      </w:pPr>
      <w:r>
        <w:t xml:space="preserve">Technological advancements offer promising tools for overcoming challenges. Digital modeling and 3D printing could revolutionize construction in resource-scarce environments, while data analytics might help optimize urban layouts to reduce congestion and pollution. However, these innovations must be tailored to the socio-economic realities of Kabul’s population.</w:t>
      </w:r>
    </w:p>
    <w:p>
      <w:pPr>
        <w:pStyle w:val="BodyText"/>
      </w:pPr>
      <w:r>
        <w:t xml:space="preserve">Moreover, architects must champion social equity by designing inclusive spaces that cater to marginalized groups—such as women and children—who have historically been excluded from decision-making processes. This includes creating safe public areas, affordable housing, and infrastructure that accommodates the needs of a diverse urban populace.</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Architect</w:t>
      </w:r>
      <w:r>
        <w:t xml:space="preserve"> </w:t>
      </w:r>
      <w:r>
        <w:t xml:space="preserve">in</w:t>
      </w:r>
      <w:r>
        <w:t xml:space="preserve"> </w:t>
      </w:r>
      <w:r>
        <w:rPr>
          <w:bCs/>
          <w:b/>
        </w:rPr>
        <w:t xml:space="preserve">Afghanistan Kabul</w:t>
      </w:r>
      <w:r>
        <w:t xml:space="preserve"> </w:t>
      </w:r>
      <w:r>
        <w:t xml:space="preserve">is not merely about constructing buildings but about reimagining a city’s identity in the aftermath of conflict. By addressing the interplay between cultural preservation, environmental sustainability, and socio-economic equity, architects can contribute to a more resilient and inclusive urban future. This abstract academic document underscores the urgency of integrating global best practices with local knowledge to ensure that Kabul’s architectural narrative reflects both its storied past and its hopeful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Afghanistan Kabul</dc:title>
  <dc:creator/>
  <cp:keywords/>
  <dcterms:created xsi:type="dcterms:W3CDTF">2026-07-21T08:21:23Z</dcterms:created>
  <dcterms:modified xsi:type="dcterms:W3CDTF">2026-07-21T08:21:23Z</dcterms:modified>
</cp:coreProperties>
</file>

<file path=docProps/custom.xml><?xml version="1.0" encoding="utf-8"?>
<Properties xmlns="http://schemas.openxmlformats.org/officeDocument/2006/custom-properties" xmlns:vt="http://schemas.openxmlformats.org/officeDocument/2006/docPropsVTypes"/>
</file>