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b0212320754e48e790d01a04da980916d0391a5"/>
    <w:p>
      <w:pPr>
        <w:pStyle w:val="Heading1"/>
      </w:pPr>
      <w:r>
        <w:t xml:space="preserve">Abstract Academic Document: The Role and Challenges of the Architect in Canada Vancouver</w:t>
      </w:r>
    </w:p>
    <w:p>
      <w:pPr>
        <w:pStyle w:val="FirstParagraph"/>
      </w:pPr>
      <w:r>
        <w:rPr>
          <w:bCs/>
          <w:b/>
        </w:rPr>
        <w:t xml:space="preserve">Keywords:</w:t>
      </w:r>
      <w:r>
        <w:t xml:space="preserve"> </w:t>
      </w:r>
      <w:r>
        <w:t xml:space="preserve">Abstract academic, Architect, Canada Vancouver.</w:t>
      </w:r>
    </w:p>
    <w:bookmarkStart w:id="20" w:name="introduction"/>
    <w:p>
      <w:pPr>
        <w:pStyle w:val="Heading2"/>
      </w:pPr>
      <w:r>
        <w:t xml:space="preserve">Introduction</w:t>
      </w:r>
    </w:p>
    <w:p>
      <w:pPr>
        <w:pStyle w:val="FirstParagraph"/>
      </w:pPr>
      <w:r>
        <w:t xml:space="preserve">The role of the architect in modern urban environments is increasingly complex, shaped by environmental imperatives, cultural dynamics, and socio-economic challenges. In the context of</w:t>
      </w:r>
      <w:r>
        <w:t xml:space="preserve"> </w:t>
      </w:r>
      <w:r>
        <w:rPr>
          <w:iCs/>
          <w:i/>
        </w:rPr>
        <w:t xml:space="preserve">Canada Vancouver</w:t>
      </w:r>
      <w:r>
        <w:t xml:space="preserve">, a city renowned for its natural beauty, multiculturalism, and commitment to sustainability, the architect occupies a pivotal position in shaping both built environments and community identities. This abstract academic document explores the multifaceted responsibilities of architects in Vancouver, emphasizing their role in addressing urban challenges while fostering innovation and inclusivity. It examines how architectural practices in this Canadian city must navigate unique geographical constraints, regulatory frameworks, and societal expectations to create spaces that are functional, sustainable, and culturally resonant.</w:t>
      </w:r>
    </w:p>
    <w:bookmarkEnd w:id="20"/>
    <w:bookmarkStart w:id="21" w:name="X920d1e2b487e942847dd0f77eeda3cf3b7a22fd"/>
    <w:p>
      <w:pPr>
        <w:pStyle w:val="Heading2"/>
      </w:pPr>
      <w:r>
        <w:t xml:space="preserve">The Architect as a Multidisciplinary Practitioner</w:t>
      </w:r>
    </w:p>
    <w:p>
      <w:pPr>
        <w:pStyle w:val="FirstParagraph"/>
      </w:pPr>
      <w:r>
        <w:t xml:space="preserve">In Vancouver’s rapidly evolving urban landscape, the architect is not merely a designer of structures but a multidisciplinary professional who integrates expertise in engineering, environmental science, sociology, and policy. The</w:t>
      </w:r>
      <w:r>
        <w:t xml:space="preserve"> </w:t>
      </w:r>
      <w:r>
        <w:rPr>
          <w:iCs/>
          <w:i/>
        </w:rPr>
        <w:t xml:space="preserve">Canada Vancouver</w:t>
      </w:r>
      <w:r>
        <w:t xml:space="preserve"> </w:t>
      </w:r>
      <w:r>
        <w:t xml:space="preserve">context demands architects to consider the city's topography—bounded by mountains to the east and waterways to the west—as both a challenge and an opportunity. This geographical reality necessitates innovative solutions for land use, transportation infrastructure, and climate resilience. For instance, architects in Vancouver must address issues such as coastal erosion, rising sea levels due to climate change, and the need for earthquake-resistant structures.</w:t>
      </w:r>
    </w:p>
    <w:p>
      <w:pPr>
        <w:pStyle w:val="BodyText"/>
      </w:pPr>
      <w:r>
        <w:t xml:space="preserve">Moreover, the architect in Vancouver is tasked with harmonizing development with the region’s ecological sensitivity. The city’s proximity to forests, marine ecosystems, and protected natural areas requires architects to prioritize green building practices. This includes the use of locally sourced materials, energy-efficient designs, and adherence to certifications such as LEED (Leadership in Energy and Environmental Design) or Passive House standards. These efforts align with Vancouver’s broader policy goals of becoming a carbon-neutral city by 2050.</w:t>
      </w:r>
    </w:p>
    <w:bookmarkEnd w:id="21"/>
    <w:bookmarkStart w:id="22" w:name="Xdc3cd95d1e5196eb91317b1877e5edbaaabfaf9"/>
    <w:p>
      <w:pPr>
        <w:pStyle w:val="Heading2"/>
      </w:pPr>
      <w:r>
        <w:t xml:space="preserve">Cultural Integration and Community Engagement</w:t>
      </w:r>
    </w:p>
    <w:p>
      <w:pPr>
        <w:pStyle w:val="FirstParagraph"/>
      </w:pPr>
      <w:r>
        <w:t xml:space="preserve">Vancouver is one of the most culturally diverse cities in Canada, with over 30% of its population born outside the country. The architect in this context must navigate a mosaic of cultural traditions, languages, and community needs. This diversity presents both challenges and opportunities for architectural design. For example, architects are increasingly called upon to create spaces that reflect the city’s multicultural identity—whether through public art installations, inclusive housing developments, or community centers that cater to diverse demographics.</w:t>
      </w:r>
    </w:p>
    <w:p>
      <w:pPr>
        <w:pStyle w:val="BodyText"/>
      </w:pPr>
      <w:r>
        <w:t xml:space="preserve">A key aspect of the architect’s role in Vancouver is fostering community engagement. In an era where public participation in urban planning is paramount, architects must collaborate with local stakeholders, Indigenous communities (such as the Musqueam, Squamish, and Tsleil-Waututh Nations), and municipal authorities to ensure that projects align with social equity goals. This includes addressing housing affordability crises by designing mixed-income developments or repurposing underutilized spaces for affordable living.</w:t>
      </w:r>
    </w:p>
    <w:bookmarkEnd w:id="22"/>
    <w:bookmarkStart w:id="23" w:name="economic-and-regulatory-contexts"/>
    <w:p>
      <w:pPr>
        <w:pStyle w:val="Heading2"/>
      </w:pPr>
      <w:r>
        <w:t xml:space="preserve">Economic and Regulatory Contexts</w:t>
      </w:r>
    </w:p>
    <w:p>
      <w:pPr>
        <w:pStyle w:val="FirstParagraph"/>
      </w:pPr>
      <w:r>
        <w:t xml:space="preserve">Vancouver’s economy is driven by sectors such as technology, finance, and tourism, all of which influence the architectural landscape. High land prices and limited availability of developable sites have led to intense competition in the housing market. Architects must therefore balance aspirational design with practical constraints, such as zoning laws and cost-effectiveness. The</w:t>
      </w:r>
      <w:r>
        <w:t xml:space="preserve"> </w:t>
      </w:r>
      <w:r>
        <w:rPr>
          <w:iCs/>
          <w:i/>
        </w:rPr>
        <w:t xml:space="preserve">Canada Vancouver</w:t>
      </w:r>
      <w:r>
        <w:t xml:space="preserve"> </w:t>
      </w:r>
      <w:r>
        <w:t xml:space="preserve">regulatory environment also emphasizes strict building codes, particularly concerning seismic safety and environmental impact assessments.</w:t>
      </w:r>
    </w:p>
    <w:p>
      <w:pPr>
        <w:pStyle w:val="BodyText"/>
      </w:pPr>
      <w:r>
        <w:t xml:space="preserve">In response to these pressures, architects in Vancouver are increasingly adopting modular construction techniques, adaptive reuse strategies, and vertical urbanism to maximize space efficiency. For example, the proliferation of high-density residential towers in neighborhoods like Yaletown or False Creek reflects the city’s need to accommodate population growth without encroaching on natural habitats.</w:t>
      </w:r>
    </w:p>
    <w:bookmarkEnd w:id="23"/>
    <w:bookmarkStart w:id="24" w:name="challenges-and-future-directions"/>
    <w:p>
      <w:pPr>
        <w:pStyle w:val="Heading2"/>
      </w:pPr>
      <w:r>
        <w:t xml:space="preserve">Challenges and Future Directions</w:t>
      </w:r>
    </w:p>
    <w:p>
      <w:pPr>
        <w:pStyle w:val="FirstParagraph"/>
      </w:pPr>
      <w:r>
        <w:t xml:space="preserve">Despite their contributions, architects in Vancouver face significant challenges. Climate change poses an existential threat to the city’s coastal areas, requiring architects to rethink traditional approaches to waterfront development. Additionally, the rapid pace of urbanization has sometimes led to gentrification and displacement of long-standing communities—a tension that architects must navigate carefully.</w:t>
      </w:r>
    </w:p>
    <w:p>
      <w:pPr>
        <w:pStyle w:val="BodyText"/>
      </w:pPr>
      <w:r>
        <w:t xml:space="preserve">Looking ahead, the architect in</w:t>
      </w:r>
      <w:r>
        <w:t xml:space="preserve"> </w:t>
      </w:r>
      <w:r>
        <w:rPr>
          <w:iCs/>
          <w:i/>
        </w:rPr>
        <w:t xml:space="preserve">Canada Vancouver</w:t>
      </w:r>
      <w:r>
        <w:t xml:space="preserve"> </w:t>
      </w:r>
      <w:r>
        <w:t xml:space="preserve">will need to embrace emerging technologies such as 3D printing, AI-driven design tools, and smart infrastructure systems. These innovations offer new possibilities for creating resilient, adaptive buildings that respond dynamically to environmental and social needs. Furthermore, there is a growing emphasis on interdisciplinary collaboration—architects working alongside urban planners, sociologists, and data scientists to create holistic urban solutions.</w:t>
      </w:r>
    </w:p>
    <w:bookmarkEnd w:id="24"/>
    <w:bookmarkStart w:id="25" w:name="conclusion"/>
    <w:p>
      <w:pPr>
        <w:pStyle w:val="Heading2"/>
      </w:pPr>
      <w:r>
        <w:t xml:space="preserve">Conclusion</w:t>
      </w:r>
    </w:p>
    <w:p>
      <w:pPr>
        <w:pStyle w:val="FirstParagraph"/>
      </w:pPr>
      <w:r>
        <w:t xml:space="preserve">In summary, the architect in Vancouver represents a critical bridge between technical expertise and societal aspirations. In this</w:t>
      </w:r>
      <w:r>
        <w:t xml:space="preserve"> </w:t>
      </w:r>
      <w:r>
        <w:rPr>
          <w:iCs/>
          <w:i/>
        </w:rPr>
        <w:t xml:space="preserve">Canada Vancouver</w:t>
      </w:r>
      <w:r>
        <w:t xml:space="preserve"> </w:t>
      </w:r>
      <w:r>
        <w:t xml:space="preserve">context, their work transcends aesthetics to address pressing issues such as sustainability, equity, and resilience. As the city continues to grow and evolve, architects will play an indispensable role in shaping its future—one that honors its natural environment, respects its cultural diversity, and meets the demands of a dynamic global economy. This abstract academic document underscores the architect’s transformative potential within</w:t>
      </w:r>
      <w:r>
        <w:t xml:space="preserve"> </w:t>
      </w:r>
      <w:r>
        <w:rPr>
          <w:iCs/>
          <w:i/>
        </w:rPr>
        <w:t xml:space="preserve">Canada Vancouver</w:t>
      </w:r>
      <w:r>
        <w:t xml:space="preserve">, highlighting their role as both a designer of spaces and a steward of community values.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Canada Vancouver</dc:title>
  <dc:creator/>
  <dc:language>en</dc:language>
  <cp:keywords/>
  <dcterms:created xsi:type="dcterms:W3CDTF">2026-07-15T05:17:21Z</dcterms:created>
  <dcterms:modified xsi:type="dcterms:W3CDTF">2026-07-15T05:17:21Z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