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e88d86b774d586d9f1034d4a30c0bd23470dac8"/>
    <w:p>
      <w:pPr>
        <w:pStyle w:val="Heading1"/>
      </w:pPr>
      <w:r>
        <w:t xml:space="preserve">Abstract Academic: The Role of Architect in Colombia Bogotá</w:t>
      </w:r>
    </w:p>
    <w:p>
      <w:pPr>
        <w:pStyle w:val="FirstParagraph"/>
      </w:pPr>
      <w:r>
        <w:t xml:space="preserve">The integration of architectural practices within the dynamic urban landscape of Colombia’s capital, Bogotá, presents a unique confluence of historical heritage, contemporary innovation, and socio-cultural challenges. This abstract academic document explores the multifaceted role of an architect operating in Bogotá, emphasizing the interplay between design principles, environmental sustainability, and cultural identity. The city’s geographic and climatic diversity—spanning high-altitude plains to dense urban centers—demands adaptive architectural strategies that balance functionality with aesthetic appeal while addressing pressing issues such as urban sprawl, social inequality, and ecological preservation. The architect in Bogotá is not merely a designer of structures but a mediator between the built environment and the lived experiences of its residents.</w:t>
      </w:r>
    </w:p>
    <w:bookmarkStart w:id="20" w:name="the-architects-role-in-urban-development"/>
    <w:p>
      <w:pPr>
        <w:pStyle w:val="Heading2"/>
      </w:pPr>
      <w:r>
        <w:t xml:space="preserve">The Architect’s Role in Urban Development</w:t>
      </w:r>
    </w:p>
    <w:p>
      <w:pPr>
        <w:pStyle w:val="FirstParagraph"/>
      </w:pPr>
      <w:r>
        <w:t xml:space="preserve">Bogotá, as Colombia’s political, economic, and cultural hub, faces rapid urbanization that necessitates visionary architectural interventions. The architect in Bogotá must navigate a complex web of regulatory frameworks, including zoning laws and environmental policies enforced by the District Administration of Bogotá. This role requires not only technical expertise in structural engineering and spatial planning but also a deep understanding of the city’s socio-economic dynamics. For instance, architects are increasingly tasked with designing affordable housing solutions to address Bogotá’s severe housing deficit while ensuring compliance with sustainability standards such as green building certifications (e.g., LEED or ProClima). Furthermore, the integration of public spaces—such as parks, plazas, and pedestrian pathways—into architectural projects reflects a commitment to fostering community engagement and enhancing urban livability.</w:t>
      </w:r>
    </w:p>
    <w:bookmarkEnd w:id="20"/>
    <w:bookmarkStart w:id="21" w:name="cultural-and-historical-context"/>
    <w:p>
      <w:pPr>
        <w:pStyle w:val="Heading2"/>
      </w:pPr>
      <w:r>
        <w:t xml:space="preserve">Cultural and Historical Context</w:t>
      </w:r>
    </w:p>
    <w:p>
      <w:pPr>
        <w:pStyle w:val="FirstParagraph"/>
      </w:pPr>
      <w:r>
        <w:t xml:space="preserve">Bogotá’s architectural identity is deeply rooted in its colonial past, indigenous influences, and modernist aspirations. The city’s historic center, designated a UNESCO World Heritage Site in 1993, features neoclassical facades, colonial-era plazas, and pre-Columbian artifacts that architects must respectfully incorporate into contemporary designs. This duality—of preserving the past while envisioning the future—presents both opportunities and challenges. For example, adaptive reuse projects in Bogotá often transform historic buildings into modern offices or cultural centers, ensuring that architectural heritage remains relevant to today’s needs. However, such endeavors require meticulous planning to avoid cultural erasure and to honor the symbolic value of historical structures.</w:t>
      </w:r>
    </w:p>
    <w:bookmarkEnd w:id="21"/>
    <w:bookmarkStart w:id="22" w:name="sustainability-and-climate-resilience"/>
    <w:p>
      <w:pPr>
        <w:pStyle w:val="Heading2"/>
      </w:pPr>
      <w:r>
        <w:t xml:space="preserve">Sustainability and Climate Resilience</w:t>
      </w:r>
    </w:p>
    <w:p>
      <w:pPr>
        <w:pStyle w:val="FirstParagraph"/>
      </w:pPr>
      <w:r>
        <w:t xml:space="preserve">In a city prone to environmental challenges such as air pollution, seismic activity, and extreme weather patterns, architects in Bogotá must prioritize sustainability. The use of local materials like adobe, wood, and stone—combined with modern technologies like solar panels or rainwater harvesting systems—has become a hallmark of innovative architectural practices in the region. Additionally, architects are instrumental in promoting climate resilience through designs that mitigate urban heat island effects, reduce energy consumption, and incorporate green roofs or vertical gardens. For instance, Bogotá’s</w:t>
      </w:r>
      <w:r>
        <w:t xml:space="preserve"> </w:t>
      </w:r>
      <w:r>
        <w:rPr>
          <w:iCs/>
          <w:i/>
        </w:rPr>
        <w:t xml:space="preserve">TransMilenio</w:t>
      </w:r>
      <w:r>
        <w:t xml:space="preserve"> </w:t>
      </w:r>
      <w:r>
        <w:t xml:space="preserve">public transit system includes architectural elements that integrate with the city’s topography while minimizing environmental disruption.</w:t>
      </w:r>
    </w:p>
    <w:bookmarkEnd w:id="22"/>
    <w:bookmarkStart w:id="23" w:name="social-responsibility-and-inclusivity"/>
    <w:p>
      <w:pPr>
        <w:pStyle w:val="Heading2"/>
      </w:pPr>
      <w:r>
        <w:t xml:space="preserve">Social Responsibility and Inclusivity</w:t>
      </w:r>
    </w:p>
    <w:p>
      <w:pPr>
        <w:pStyle w:val="FirstParagraph"/>
      </w:pPr>
      <w:r>
        <w:t xml:space="preserve">The architect in Bogotá is also a social advocate, tasked with addressing inequalities through equitable design. This includes creating accessible spaces for people with disabilities, ensuring safe infrastructure in marginalized neighborhoods, and designing public institutions that foster inclusivity. Projects such as the</w:t>
      </w:r>
      <w:r>
        <w:t xml:space="preserve"> </w:t>
      </w:r>
      <w:r>
        <w:rPr>
          <w:iCs/>
          <w:i/>
        </w:rPr>
        <w:t xml:space="preserve">Casa de la Cultura</w:t>
      </w:r>
      <w:r>
        <w:t xml:space="preserve"> </w:t>
      </w:r>
      <w:r>
        <w:t xml:space="preserve">or the revitalization of El Tunal neighborhood exemplify how architecture can serve as a tool for social empowerment. Architects often collaborate with urban planners, sociologists, and community leaders to ensure that their designs reflect the needs and aspirations of Bogotá’s diverse population, which includes indigenous communities, migrants from other regions of Colombia, and international expatriates.</w:t>
      </w:r>
    </w:p>
    <w:bookmarkEnd w:id="23"/>
    <w:bookmarkStart w:id="24" w:name="X83fc64aadfaf769c27859d46e55382b22835d25"/>
    <w:p>
      <w:pPr>
        <w:pStyle w:val="Heading2"/>
      </w:pPr>
      <w:r>
        <w:t xml:space="preserve">Educational Frameworks for Architects in Colombia</w:t>
      </w:r>
    </w:p>
    <w:p>
      <w:pPr>
        <w:pStyle w:val="FirstParagraph"/>
      </w:pPr>
      <w:r>
        <w:t xml:space="preserve">Colombia’s architectural education system prepares professionals to meet these challenges through rigorous academic programs. Institutions such as the Universidad Nacional de Colombia (UNAL) and the Universidad Javeriana in Bogotá offer curricula that emphasize both theoretical knowledge and hands-on experience. Students engage with case studies on Latin American architecture, participate in design workshops, and conduct fieldwork to understand local contexts. This educational foundation equips graduates to innovate while respecting cultural nuances—a critical skill for architects operating in a city as complex as Bogotá.</w:t>
      </w:r>
    </w:p>
    <w:bookmarkEnd w:id="24"/>
    <w:bookmarkStart w:id="25" w:name="challenges-and-future-directions"/>
    <w:p>
      <w:pPr>
        <w:pStyle w:val="Heading2"/>
      </w:pPr>
      <w:r>
        <w:t xml:space="preserve">Challenges and Future Directions</w:t>
      </w:r>
    </w:p>
    <w:p>
      <w:pPr>
        <w:pStyle w:val="FirstParagraph"/>
      </w:pPr>
      <w:r>
        <w:t xml:space="preserve">Despite its progress, Bogotá’s architectural landscape is not without challenges. Rapid gentrification threatens to displace low-income residents, while bureaucratic hurdles can delay large-scale projects. Moreover, the increasing demand for high-rise developments in the city’s core raises concerns about overcrowding and loss of green spaces. To address these issues, architects must advocate for policies that prioritize equitable urban growth and invest in research on sustainable materials and energy-efficient technologies. Collaborative efforts between academia, government agencies, and private stakeholders will be essential to shaping Bogotá’s architectural future.</w:t>
      </w:r>
    </w:p>
    <w:bookmarkEnd w:id="25"/>
    <w:bookmarkStart w:id="26" w:name="conclusion"/>
    <w:p>
      <w:pPr>
        <w:pStyle w:val="Heading2"/>
      </w:pPr>
      <w:r>
        <w:t xml:space="preserve">Conclusion</w:t>
      </w:r>
    </w:p>
    <w:p>
      <w:pPr>
        <w:pStyle w:val="FirstParagraph"/>
      </w:pPr>
      <w:r>
        <w:t xml:space="preserve">The architect in Colombia’s Bogotá is a pivotal figure who bridges the past, present, and future of the city. Through their work, they address environmental concerns, uphold cultural heritage, and foster social equity—ensuring that architecture remains a catalyst for positive change. As Bogotá continues to evolve into a global urban center, the role of architects will become even more critical in crafting spaces that are not only functional but also reflective of the city’s vibrant identity. This abstract academic document underscores the importance of interdisciplinary collaboration, ethical design practices, and cultural sensitivity in shaping Bogotá’s architectural narrative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Colombia Bogotá</dc:title>
  <dc:creator/>
  <dc:language>en</dc:language>
  <cp:keywords/>
  <dcterms:created xsi:type="dcterms:W3CDTF">2026-07-21T04:05:26Z</dcterms:created>
  <dcterms:modified xsi:type="dcterms:W3CDTF">2026-07-21T04:05:26Z</dcterms:modified>
</cp:coreProperties>
</file>

<file path=docProps/custom.xml><?xml version="1.0" encoding="utf-8"?>
<Properties xmlns="http://schemas.openxmlformats.org/officeDocument/2006/custom-properties" xmlns:vt="http://schemas.openxmlformats.org/officeDocument/2006/docPropsVTypes"/>
</file>