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a4ce18b5c8295b27141f623d6d2ad8e6bf3ed1"/>
    <w:p>
      <w:pPr>
        <w:pStyle w:val="Heading1"/>
      </w:pPr>
      <w:r>
        <w:t xml:space="preserve">Abstract Academic Document: The Role of the Architect in Ethiopia, Addis Ababa</w:t>
      </w:r>
    </w:p>
    <w:bookmarkStart w:id="20" w:name="abstract"/>
    <w:p>
      <w:pPr>
        <w:pStyle w:val="Heading2"/>
      </w:pPr>
      <w:r>
        <w:t xml:space="preserve">Abstract</w:t>
      </w:r>
    </w:p>
    <w:p>
      <w:pPr>
        <w:pStyle w:val="FirstParagraph"/>
      </w:pPr>
      <w:r>
        <w:t xml:space="preserve">The role of the architect in Ethiopia, particularly within the context of Addis Ababa, is a critical intersection of cultural heritage, socio-economic development, and environmental sustainability. This academic abstract explores the multifaceted responsibilities and challenges faced by architects operating in Addis Ababa, Ethiopia’s capital city and a hub for urban planning and architectural innovation. The document emphasizes how architects must navigate the complex interplay between preserving Ethiopia’s rich historical legacy—embodied in structures like the Fetha Negest Church, St. George Cathedral, and traditional *kibbutz* (compound) designs—while addressing modern demands such as rapid urbanization, climate resilience, and technological integration. Furthermore, it highlights the unique socio-political and economic dynamics of Addis Ababa that shape architectural practice in the region.</w:t>
      </w:r>
    </w:p>
    <w:p>
      <w:pPr>
        <w:pStyle w:val="BodyText"/>
      </w:pPr>
      <w:r>
        <w:t xml:space="preserve">The abstract underscores the importance of contextualizing architectural design within Ethiopia’s cultural ethos. For instance, contemporary architects in Addis Ababa are increasingly tasked with merging indigenous building techniques—such as adobe construction, *tukul* (traditional hut) aesthetics, and communal spatial organization—with cutting-edge materials and sustainable technologies. This dual focus is essential to ensure that urban development in Addis Ababa aligns with the aspirations of Ethiopia’s growing population while respecting its historical roots. The document also examines the role of architects as stewards of environmental responsibility, particularly in response to climate challenges such as water scarcity, soil degradation, and rising temperatures.</w:t>
      </w:r>
    </w:p>
    <w:p>
      <w:pPr>
        <w:pStyle w:val="BodyText"/>
      </w:pPr>
      <w:r>
        <w:t xml:space="preserve">The abstract further delves into the socio-economic factors influencing architectural practice in Addis Ababa. Architects must contend with limited funding for large-scale projects, bureaucratic hurdles in obtaining permits, and a shortage of skilled labor. At the same time, they are challenged to innovate within these constraints to create affordable housing solutions, public infrastructure, and commercial spaces that meet the needs of Ethiopia’s diverse communities. The paper argues that architects in Addis Ababa must act as intermediaries between tradition and modernity, balancing the demands of a rapidly urbanizing society with the preservation of cultural identity.</w:t>
      </w:r>
    </w:p>
    <w:p>
      <w:pPr>
        <w:pStyle w:val="BodyText"/>
      </w:pPr>
      <w:r>
        <w:t xml:space="preserve">Key themes discussed in this abstract include: (1) the historical evolution of architecture in Ethiopia and its influence on contemporary design practices; (2) the ethical responsibilities of architects in fostering inclusive urban environments; (3) case studies of successful projects that exemplify sustainable and culturally responsive architecture in Addis Ababa; and (4) recommendations for policy reforms to support the growth of a robust architectural sector. The document concludes by emphasizing that the architect’s role is not merely technical but also deeply political, cultural, and social—a role that requires continuous adaptation to Ethiopia’s unique context.</w:t>
      </w:r>
    </w:p>
    <w:bookmarkEnd w:id="20"/>
    <w:bookmarkStart w:id="21" w:name="introduction"/>
    <w:p>
      <w:pPr>
        <w:pStyle w:val="Heading2"/>
      </w:pPr>
      <w:r>
        <w:t xml:space="preserve">Introduction</w:t>
      </w:r>
    </w:p>
    <w:p>
      <w:pPr>
        <w:pStyle w:val="FirstParagraph"/>
      </w:pPr>
      <w:r>
        <w:t xml:space="preserve">The field of architecture in Ethiopia, particularly within the capital city of Addis Ababa, presents a dynamic and evolving landscape shaped by historical, cultural, and socio-economic forces. As Ethiopia undergoes rapid urbanization and modernization, architects are called upon to address the pressing needs of a growing population while safeguarding the nation’s architectural heritage. This academic document explores how architects in Addis Ababa navigate these challenges through innovative design practices that harmonize tradition with contemporary requirements.</w:t>
      </w:r>
    </w:p>
    <w:p>
      <w:pPr>
        <w:pStyle w:val="BodyText"/>
      </w:pPr>
      <w:r>
        <w:t xml:space="preserve">Architects in Ethiopia operate within a unique socio-cultural framework influenced by centuries of indigenous building traditions, colonial legacies, and post-independence modernization efforts. The architectural identity of Addis Ababa is marked by a blend of Amharic traditional styles—such as the use of stone masonry, wooden beams (*kubba*), and intricate geometric patterns—with imported modernist influences from Europe and North America. This duality necessitates that architects in Addis Ababa adopt a multidisciplinary approach, incorporating anthropology, engineering, and environmental science into their work.</w:t>
      </w:r>
    </w:p>
    <w:bookmarkEnd w:id="21"/>
    <w:bookmarkStart w:id="23" w:name="historical-context"/>
    <w:bookmarkStart w:id="22" w:name="X8518ac53fab6e3faad6029f4e540d148e72bcd5"/>
    <w:p>
      <w:pPr>
        <w:pStyle w:val="Heading2"/>
      </w:pPr>
      <w:r>
        <w:t xml:space="preserve">Historical Context of Architecture in Ethiopia</w:t>
      </w:r>
    </w:p>
    <w:p>
      <w:pPr>
        <w:pStyle w:val="FirstParagraph"/>
      </w:pPr>
      <w:r>
        <w:t xml:space="preserve">Ethiopia’s architectural heritage is deeply rooted in its pre-colonial history. The construction of churches, palaces, and public buildings during the Axumite and Solomonic eras showcased advanced engineering techniques, such as the use of volcanic rock and timber. However, modern architecture in Ethiopia began to take shape during the 20th century with the establishment of Addis Ababa as a planned city under Emperor Menelik II. The Italian occupation (1936–1941) introduced European neoclassical and Art Deco elements, which left an indelible mark on the city’s skyline.</w:t>
      </w:r>
    </w:p>
    <w:p>
      <w:pPr>
        <w:pStyle w:val="BodyText"/>
      </w:pPr>
      <w:r>
        <w:t xml:space="preserve">Post-independence in 1945, Ethiopia’s architects focused on creating a national identity that blended African traditions with modernist ideals. The 1970s and 1980s saw a surge in Soviet-style socialist architecture, while recent decades have witnessed the rise of high-rise buildings and commercial complexes reflecting global trends. This evolution highlights the need for architects in Addis Ababa to critically engage with history, ensuring that new developments do not erase Ethiopia’s architectural soul.</w:t>
      </w:r>
    </w:p>
    <w:bookmarkEnd w:id="22"/>
    <w:bookmarkEnd w:id="23"/>
    <w:bookmarkStart w:id="25" w:name="role-of-architects"/>
    <w:bookmarkStart w:id="24" w:name="X7c8c97616a8d627299354493ba360f8f7721dd6"/>
    <w:p>
      <w:pPr>
        <w:pStyle w:val="Heading2"/>
      </w:pPr>
      <w:r>
        <w:t xml:space="preserve">The Role of the Architect in Contemporary Addis Ababa</w:t>
      </w:r>
    </w:p>
    <w:p>
      <w:pPr>
        <w:pStyle w:val="FirstParagraph"/>
      </w:pPr>
      <w:r>
        <w:t xml:space="preserve">Architects in Addis Ababa are at the forefront of addressing urban challenges such as overcrowding, inadequate housing, and infrastructure deficits. They play a pivotal role in designing sustainable solutions that prioritize energy efficiency, water conservation, and climate adaptation. For example, the use of passive solar design principles—such as orienting buildings to maximize natural light and ventilation—is gaining traction in residential projects across the city.</w:t>
      </w:r>
    </w:p>
    <w:p>
      <w:pPr>
        <w:pStyle w:val="BodyText"/>
      </w:pPr>
      <w:r>
        <w:t xml:space="preserve">Moreover, architects are increasingly involved in community engagement initiatives to ensure that urban planning reflects the needs of Ethiopia’s diverse ethnic groups. This includes designing spaces for cultural expression, such as public squares, markets, and religious sites. The integration of local materials like *gobez* (a type of volcanic stone) and *wot beri* (traditional clay bricks) not only supports environmental sustainability but also reinforces cultural continuity.</w:t>
      </w:r>
    </w:p>
    <w:bookmarkEnd w:id="24"/>
    <w:bookmarkEnd w:id="25"/>
    <w:bookmarkStart w:id="26" w:name="challenges-and-opportunities"/>
    <w:p>
      <w:pPr>
        <w:pStyle w:val="Heading2"/>
      </w:pPr>
      <w:r>
        <w:t xml:space="preserve">Challenges and Opportunities</w:t>
      </w:r>
    </w:p>
    <w:p>
      <w:pPr>
        <w:pStyle w:val="FirstParagraph"/>
      </w:pPr>
      <w:r>
        <w:t xml:space="preserve">Despite their critical role, architects in Addis Ababa face significant challenges. These include limited access to funding for research and development, a lack of standardized building codes that account for Ethiopia’s unique environmental conditions, and competition from international architectural firms with greater resources. However, these challenges also present opportunities for innovation. For instance, the rise of digital tools such as Building Information Modeling (BIM) and 3D printing is enabling architects to experiment with cost-effective construction methods tailored to Ethiopian contexts.</w:t>
      </w:r>
    </w:p>
    <w:p>
      <w:pPr>
        <w:pStyle w:val="BodyText"/>
      </w:pPr>
      <w:r>
        <w:t xml:space="preserve">The government’s Vision 2025 initiative and the Addis Ababa City Council’s urban development plans provide a framework for architects to contribute to Ethiopia’s future. By prioritizing projects that address housing shortages, improve public transportation, and enhance green spaces, architects can shape a more livable and inclusive Addis Ababa.</w:t>
      </w:r>
    </w:p>
    <w:bookmarkEnd w:id="26"/>
    <w:bookmarkStart w:id="27" w:name="conclusion"/>
    <w:p>
      <w:pPr>
        <w:pStyle w:val="Heading2"/>
      </w:pPr>
      <w:r>
        <w:t xml:space="preserve">Conclusion</w:t>
      </w:r>
    </w:p>
    <w:p>
      <w:pPr>
        <w:pStyle w:val="FirstParagraph"/>
      </w:pPr>
      <w:r>
        <w:t xml:space="preserve">In conclusion, the role of the architect in Ethiopia’s capital city of Addis Ababa is both complex and transformative. Architects must act as custodians of cultural heritage while innovating to meet the demands of a modernizing society. Their work requires a nuanced understanding of Ethiopia’s historical legacy, socio-economic realities, and environmental challenges. By embracing interdisciplinary collaboration and leveraging technology, architects in Addis Ababa can create spaces that are not only functional but also reflective of Ethiopia’s identity and aspirations for the future.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Ethiopia Addis Ababa</dc:title>
  <dc:creator/>
  <dc:language>en</dc:language>
  <cp:keywords/>
  <dcterms:created xsi:type="dcterms:W3CDTF">2026-07-19T22:17:49Z</dcterms:created>
  <dcterms:modified xsi:type="dcterms:W3CDTF">2026-07-19T22:17:49Z</dcterms:modified>
</cp:coreProperties>
</file>

<file path=docProps/custom.xml><?xml version="1.0" encoding="utf-8"?>
<Properties xmlns="http://schemas.openxmlformats.org/officeDocument/2006/custom-properties" xmlns:vt="http://schemas.openxmlformats.org/officeDocument/2006/docPropsVTypes"/>
</file>