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20" w:name="X824fd4f96d69da7f94fd7b1ae13d021d00afce0"/>
    <w:p>
      <w:pPr>
        <w:pStyle w:val="Heading1"/>
      </w:pPr>
      <w:r>
        <w:t xml:space="preserve">Abstract Academic Document: The Architect in Germany Berlin</w:t>
      </w:r>
    </w:p>
    <w:p>
      <w:pPr>
        <w:pStyle w:val="FirstParagraph"/>
      </w:pPr>
      <w:r>
        <w:rPr>
          <w:bCs/>
          <w:b/>
        </w:rPr>
        <w:t xml:space="preserve">Abstract Academic:</w:t>
      </w:r>
      <w:r>
        <w:t xml:space="preserve"> </w:t>
      </w:r>
      <w:r>
        <w:t xml:space="preserve">This document explores the multifaceted role of the architect within the context of contemporary urban development, with a specific focus on Germany Berlin. As a city characterized by its historical layers, cultural diversity, and rapid modernization, Berlin presents unique challenges and opportunities for architects navigating both traditional and innovative design paradigms. The study examines how architects in Germany Berlin contribute to shaping sustainable cities while addressing socio-political dynamics influenced by post-unification policies, environmental imperatives, and the need for inclusive public spaces. Through an analysis of architectural practices, regulatory frameworks, and case studies of iconic projects, this document highlights the critical intersection between professional expertise and urban identity in one of Europe's most dynamic metropolises.</w:t>
      </w:r>
    </w:p>
    <w:p>
      <w:pPr>
        <w:pStyle w:val="BodyText"/>
      </w:pPr>
      <w:r>
        <w:rPr>
          <w:bCs/>
          <w:b/>
        </w:rPr>
        <w:t xml:space="preserve">Germany Berlin</w:t>
      </w:r>
      <w:r>
        <w:t xml:space="preserve"> </w:t>
      </w:r>
      <w:r>
        <w:t xml:space="preserve">serves as a microcosm of global architectural trends, blending its rich historical heritage with forward-thinking innovation. As the capital of Germany, Berlin has emerged as a hub for creative industries, sustainable development, and experimental urban planning. The city's unique status as both a UNESCO World Heritage Site (for its modernist architecture) and a post-industrial landscape undergoing continuous transformation positions it at the forefront of architectural discourse. Architects in Berlin must reconcile the preservation of historical landmarks—such as the Bauhaus-influenced structures of the 1920s—with contemporary demands for energy efficiency, social equity, and technological integration. This dual responsibility underscores the complexity of architectural practice in Germany Berlin.</w:t>
      </w:r>
    </w:p>
    <w:p>
      <w:pPr>
        <w:pStyle w:val="BodyText"/>
      </w:pPr>
      <w:r>
        <w:t xml:space="preserve">The role of</w:t>
      </w:r>
      <w:r>
        <w:t xml:space="preserve"> </w:t>
      </w:r>
      <w:r>
        <w:rPr>
          <w:bCs/>
          <w:b/>
        </w:rPr>
        <w:t xml:space="preserve">Architect</w:t>
      </w:r>
      <w:r>
        <w:t xml:space="preserve"> </w:t>
      </w:r>
      <w:r>
        <w:t xml:space="preserve">in Germany Berlin extends beyond aesthetic and structural considerations. It encompasses a profound understanding of socio-cultural contexts, legal regulations, and environmental sustainability. German architecture is guided by stringent building codes (e.g., EnEV for energy efficiency) and urban planning policies that prioritize public accessibility, green infrastructure, and climate resilience. In Berlin, these principles are amplified by the city's commitment to reducing carbon emissions while accommodating a growing population of over 3.8 million residents. Architects in this context are not only designers but also mediators between stakeholders—governments, communities, and private developers—to create spaces that balance functionality with cultural significance.</w:t>
      </w:r>
    </w:p>
    <w:p>
      <w:pPr>
        <w:pStyle w:val="BodyText"/>
      </w:pPr>
      <w:r>
        <w:t xml:space="preserve">The architectural landscape of Germany Berlin reflects its history as a divided city during the Cold War and its subsequent reunification. Post-1989, Berlin has witnessed a surge in projects aimed at healing historical divides while fostering unity through design. For instance, the redesign of Potsdamer Platz—a once-divided commercial hub—symbolizes the city's reconciliation with its past and vision for the future. Such projects require architects to navigate complex narratives of memory and identity, ensuring that their designs resonate with both local and global audiences.</w:t>
      </w:r>
    </w:p>
    <w:p>
      <w:pPr>
        <w:pStyle w:val="BodyText"/>
      </w:pPr>
      <w:r>
        <w:t xml:space="preserve">One of the most pressing challenges for architects in Germany Berlin is addressing climate change through adaptive urban design. The city has set ambitious goals to become carbon neutral by 2050, necessitating innovations in building materials, renewable energy integration, and low-impact construction techniques. Architects are at the forefront of this movement, leveraging technologies like passive house standards (Passivhaus) and biomimetic design to minimize environmental footprints. For example, the</w:t>
      </w:r>
      <w:r>
        <w:t xml:space="preserve"> </w:t>
      </w:r>
      <w:r>
        <w:rPr>
          <w:iCs/>
          <w:i/>
        </w:rPr>
        <w:t xml:space="preserve">Mercedes-Benz Museum</w:t>
      </w:r>
      <w:r>
        <w:t xml:space="preserve"> </w:t>
      </w:r>
      <w:r>
        <w:t xml:space="preserve">in Stuttgart (though not in Berlin) exemplifies how curvilinear forms can be combined with energy-efficient systems—a principle that is increasingly applied to Berlin's architectural projects.</w:t>
      </w:r>
    </w:p>
    <w:p>
      <w:pPr>
        <w:pStyle w:val="BodyText"/>
      </w:pPr>
      <w:r>
        <w:t xml:space="preserve">In addition to environmental concerns, architects in Germany Berlin must address social equity. The city faces challenges such as housing shortages, gentrification, and disparities in access to public services. Architects are tasked with designing inclusive spaces that cater to diverse demographics, including refugees and migrant communities. This requires a holistic approach that integrates affordable housing models (e.g., cooperative housing) with community-centric design principles. The</w:t>
      </w:r>
      <w:r>
        <w:t xml:space="preserve"> </w:t>
      </w:r>
      <w:r>
        <w:rPr>
          <w:iCs/>
          <w:i/>
        </w:rPr>
        <w:t xml:space="preserve">Tempelhofer Feld</w:t>
      </w:r>
      <w:r>
        <w:t xml:space="preserve">, a former airport repurposed into a public park and event space, exemplifies how adaptive reuse can foster social inclusion while preserving urban greenery.</w:t>
      </w:r>
    </w:p>
    <w:p>
      <w:pPr>
        <w:pStyle w:val="BodyText"/>
      </w:pPr>
      <w:r>
        <w:t xml:space="preserve">The regulatory framework in Germany Berlin further shapes the role of architects. The city's zoning laws (Bebauungsplan) mandate strict adherence to height restrictions, open space requirements, and heritage preservation guidelines. These regulations often necessitate creative problem-solving, as architects must innovate within constraints to meet both legal standards and user needs. For instance, the</w:t>
      </w:r>
      <w:r>
        <w:t xml:space="preserve"> </w:t>
      </w:r>
      <w:r>
        <w:rPr>
          <w:iCs/>
          <w:i/>
        </w:rPr>
        <w:t xml:space="preserve">East Side Gallery</w:t>
      </w:r>
      <w:r>
        <w:t xml:space="preserve">, a segment of the Berlin Wall turned into an open-air gallery of contemporary art, showcases how architectural interventions can transform historical sites into living monuments.</w:t>
      </w:r>
    </w:p>
    <w:p>
      <w:pPr>
        <w:pStyle w:val="BodyText"/>
      </w:pPr>
      <w:r>
        <w:t xml:space="preserve">Education and professional development are integral to the career of an architect in Germany Berlin. Institutions such as the</w:t>
      </w:r>
      <w:r>
        <w:t xml:space="preserve"> </w:t>
      </w:r>
      <w:r>
        <w:rPr>
          <w:iCs/>
          <w:i/>
        </w:rPr>
        <w:t xml:space="preserve">Hochschule für Technik und Wirtschaft (HTW)</w:t>
      </w:r>
      <w:r>
        <w:t xml:space="preserve"> </w:t>
      </w:r>
      <w:r>
        <w:t xml:space="preserve">and the</w:t>
      </w:r>
      <w:r>
        <w:t xml:space="preserve"> </w:t>
      </w:r>
      <w:r>
        <w:rPr>
          <w:iCs/>
          <w:i/>
        </w:rPr>
        <w:t xml:space="preserve">TU Berlin</w:t>
      </w:r>
      <w:r>
        <w:t xml:space="preserve"> </w:t>
      </w:r>
      <w:r>
        <w:t xml:space="preserve">offer rigorous programs that emphasize sustainability, digital design tools (e.g., BIM software), and interdisciplinary collaboration. These programs prepare graduates to address the complex challenges of modern urban environments while fostering a culture of innovation. The German architectural profession is also governed by the</w:t>
      </w:r>
      <w:r>
        <w:t xml:space="preserve"> </w:t>
      </w:r>
      <w:r>
        <w:rPr>
          <w:iCs/>
          <w:i/>
        </w:rPr>
        <w:t xml:space="preserve">Bundesarchitektenkammer</w:t>
      </w:r>
      <w:r>
        <w:t xml:space="preserve"> </w:t>
      </w:r>
      <w:r>
        <w:t xml:space="preserve">(Federal Chamber of Architects), which enforces ethical standards and ensures that practitioners uphold quality in their work.</w:t>
      </w:r>
    </w:p>
    <w:p>
      <w:pPr>
        <w:pStyle w:val="BodyText"/>
      </w:pPr>
      <w:r>
        <w:t xml:space="preserve">Technological advancements have further transformed the role of the architect in Germany Berlin. The integration of artificial intelligence (AI) for spatial analysis, 3D printing for prototyping, and virtual reality (VR) for client presentations has redefined traditional workflows. Architects now leverage data-driven design approaches to optimize building performance and enhance user experiences. For example, parametric modeling is used to create dynamic facades that respond to environmental conditions—a practice increasingly adopted in Berlin's sustainable architecture scene.</w:t>
      </w:r>
    </w:p>
    <w:p>
      <w:pPr>
        <w:pStyle w:val="BodyText"/>
      </w:pPr>
      <w:r>
        <w:t xml:space="preserve">In conclusion, the</w:t>
      </w:r>
      <w:r>
        <w:t xml:space="preserve"> </w:t>
      </w:r>
      <w:r>
        <w:rPr>
          <w:bCs/>
          <w:b/>
        </w:rPr>
        <w:t xml:space="preserve">Architect</w:t>
      </w:r>
      <w:r>
        <w:t xml:space="preserve"> </w:t>
      </w:r>
      <w:r>
        <w:t xml:space="preserve">in Germany Berlin occupies a pivotal role in shaping the city's future while honoring its past. Their work is deeply intertwined with the socio-political and environmental imperatives of a rapidly evolving urban landscape. As Berlin continues to redefine itself as a global leader in architecture, its architects remain instrumental in bridging historical narratives with contemporary aspirations, ensuring that their designs contribute meaningfully to both the city's identity and the broader discourse on sustainable urbanism.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Architect in Contemporary Urban Development: A Study of Germany Berlin</dc:title>
  <dc:creator/>
  <dc:language>en</dc:language>
  <cp:keywords/>
  <dcterms:created xsi:type="dcterms:W3CDTF">2026-07-14T23:30:13Z</dcterms:created>
  <dcterms:modified xsi:type="dcterms:W3CDTF">2026-07-14T23:30:13Z</dcterms:modified>
</cp:coreProperties>
</file>

<file path=docProps/custom.xml><?xml version="1.0" encoding="utf-8"?>
<Properties xmlns="http://schemas.openxmlformats.org/officeDocument/2006/custom-properties" xmlns:vt="http://schemas.openxmlformats.org/officeDocument/2006/docPropsVTypes"/>
</file>