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c3708adcaa7824bd1a8ee9aa26d66915eec775"/>
    <w:p>
      <w:pPr>
        <w:pStyle w:val="Heading1"/>
      </w:pPr>
      <w:r>
        <w:t xml:space="preserve">Abstract Academic Document: The Role of an Architect in Germany, Munich</w:t>
      </w:r>
    </w:p>
    <w:p>
      <w:pPr>
        <w:pStyle w:val="FirstParagraph"/>
      </w:pPr>
      <w:r>
        <w:rPr>
          <w:bCs/>
          <w:b/>
        </w:rPr>
        <w:t xml:space="preserve">Abstract academic:</w:t>
      </w:r>
      <w:r>
        <w:t xml:space="preserve"> </w:t>
      </w:r>
      <w:r>
        <w:t xml:space="preserve">This document explores the multifaceted role of an architect within the urban and cultural context of Germany, specifically focusing on Munich. As a hub for innovation, tradition, and sustainability, Munich presents unique challenges and opportunities for architects navigating the intersection of historical preservation, modern urban development, and environmental responsibility. The architect in this context must balance the demands of contemporary design with the stringent regulations governing architectural practice in Germany. This abstract academic analysis delves into the professional competencies required of an architect in Munich, emphasizing its significance as a global city with a rich architectural heritage and forward-thinking policies.</w:t>
      </w:r>
    </w:p>
    <w:bookmarkStart w:id="20" w:name="X6b2e7b8ca847b3b5d756f047f9d0063d4278b9d"/>
    <w:p>
      <w:pPr>
        <w:pStyle w:val="Heading2"/>
      </w:pPr>
      <w:r>
        <w:t xml:space="preserve">Contextualizing Architecture in Germany Munich</w:t>
      </w:r>
    </w:p>
    <w:p>
      <w:pPr>
        <w:pStyle w:val="FirstParagraph"/>
      </w:pPr>
      <w:r>
        <w:rPr>
          <w:bCs/>
          <w:b/>
        </w:rPr>
        <w:t xml:space="preserve">Germany Munich</w:t>
      </w:r>
      <w:r>
        <w:t xml:space="preserve"> </w:t>
      </w:r>
      <w:r>
        <w:t xml:space="preserve">is renowned for its architectural diversity, blending medieval landmarks such as the Frauenkirche with cutting-edge modern structures like the Allianz Arena. The city's status as a cultural and economic center necessitates architects who can harmonize historical sensitivity with innovative design. An architect in Germany Munich must not only adhere to strict building codes and environmental standards but also engage with the community, urban planners, and policymakers to ensure projects align with the city’s vision for sustainable growth.</w:t>
      </w:r>
    </w:p>
    <w:p>
      <w:pPr>
        <w:pStyle w:val="BodyText"/>
      </w:pPr>
      <w:r>
        <w:t xml:space="preserve">The academic framework for architecture in Germany is rigorous, requiring a master's degree (Diplom-Ingenieur or Master of Science) from an accredited institution. Proficiency in German is essential for practicing architecture in Munich, as it involves engaging with local stakeholders and navigating bureaucratic processes. This academic rigor ensures that architects are equipped to address the unique challenges posed by</w:t>
      </w:r>
      <w:r>
        <w:t xml:space="preserve"> </w:t>
      </w:r>
      <w:r>
        <w:rPr>
          <w:bCs/>
          <w:b/>
        </w:rPr>
        <w:t xml:space="preserve">Germany Munich</w:t>
      </w:r>
      <w:r>
        <w:t xml:space="preserve">’s dense urban fabric, climate considerations, and cultural expectations.</w:t>
      </w:r>
    </w:p>
    <w:bookmarkEnd w:id="20"/>
    <w:bookmarkStart w:id="21" w:name="X47ee5c0b017fed6319078c659e051df36307f4b"/>
    <w:p>
      <w:pPr>
        <w:pStyle w:val="Heading2"/>
      </w:pPr>
      <w:r>
        <w:t xml:space="preserve">The Professional Responsibilities of an Architect in Germany Munich</w:t>
      </w:r>
    </w:p>
    <w:p>
      <w:pPr>
        <w:pStyle w:val="FirstParagraph"/>
      </w:pPr>
      <w:r>
        <w:t xml:space="preserve">The role of an architect in Germany Munich extends beyond design. Architects are responsible for project planning, compliance with German building regulations (GWB), energy efficiency standards (EnEV), and integration of renewable materials. The city’s commitment to sustainability mandates that architects prioritize eco-friendly practices, such as passive solar design, green roofs, and carbon-neutral construction methods.</w:t>
      </w:r>
    </w:p>
    <w:p>
      <w:pPr>
        <w:pStyle w:val="BodyText"/>
      </w:pPr>
      <w:r>
        <w:t xml:space="preserve">Moreover, an architect in Munich must navigate the complexities of historical preservation laws. Projects in historic districts require meticulous attention to detail to ensure new developments complement existing structures without compromising their integrity. This demand for precision underscores the academic training required of architects, who must balance creativity with technical expertise and legal compliance.</w:t>
      </w:r>
    </w:p>
    <w:bookmarkEnd w:id="21"/>
    <w:bookmarkStart w:id="22" w:name="cultural-and-urban-challenges"/>
    <w:p>
      <w:pPr>
        <w:pStyle w:val="Heading2"/>
      </w:pPr>
      <w:r>
        <w:t xml:space="preserve">Cultural and Urban Challenges</w:t>
      </w:r>
    </w:p>
    <w:p>
      <w:pPr>
        <w:pStyle w:val="FirstParagraph"/>
      </w:pPr>
      <w:r>
        <w:rPr>
          <w:bCs/>
          <w:b/>
        </w:rPr>
        <w:t xml:space="preserve">Germany Munich</w:t>
      </w:r>
      <w:r>
        <w:t xml:space="preserve"> </w:t>
      </w:r>
      <w:r>
        <w:t xml:space="preserve">is a city that values both its past and its future. As an architect, one must reconcile the city’s 800-year-old heritage with the need for modern infrastructure. For instance, the revitalization of areas like the Gasteig Cultural Center or the expansion of public transportation systems demands architectural solutions that are both functional and aesthetically harmonious with Munich’s identity.</w:t>
      </w:r>
    </w:p>
    <w:p>
      <w:pPr>
        <w:pStyle w:val="BodyText"/>
      </w:pPr>
      <w:r>
        <w:t xml:space="preserve">The academic training of an architect in Germany emphasizes interdisciplinary collaboration. In Munich, this involves working closely with engineers, urban planners, and environmental scientists to address issues such as traffic congestion, housing shortages, and climate resilience. The architect serves as a bridge between technical feasibility and societal needs, ensuring that projects meet the expectations of a discerning public.</w:t>
      </w:r>
    </w:p>
    <w:bookmarkEnd w:id="22"/>
    <w:bookmarkStart w:id="23" w:name="economic-and-technological-trends"/>
    <w:p>
      <w:pPr>
        <w:pStyle w:val="Heading2"/>
      </w:pPr>
      <w:r>
        <w:t xml:space="preserve">Economic and Technological Trends</w:t>
      </w:r>
    </w:p>
    <w:p>
      <w:pPr>
        <w:pStyle w:val="FirstParagraph"/>
      </w:pPr>
      <w:r>
        <w:t xml:space="preserve">Germany Munich’s economy is driven by industries such as technology, engineering, and automotive innovation. This dynamic environment influences architectural trends, with an increasing demand for flexible workspaces, smart buildings, and adaptive reuse of industrial sites. An architect in Munich must stay abreast of technological advancements like Building Information Modeling (BIM), 3D printing in construction, and AI-driven design tools to remain competitive.</w:t>
      </w:r>
    </w:p>
    <w:p>
      <w:pPr>
        <w:pStyle w:val="BodyText"/>
      </w:pPr>
      <w:r>
        <w:t xml:space="preserve">The academic curriculum for architects in Germany integrates these technologies into both theoretical and practical training. For example, students are often required to complete projects that simulate real-world scenarios in Munich, such as designing energy-efficient office buildings or pedestrian-friendly urban spaces. This prepares graduates to meet the city’s high standards for innovation and quality.</w:t>
      </w:r>
    </w:p>
    <w:bookmarkEnd w:id="23"/>
    <w:bookmarkStart w:id="24" w:name="X88b6b1ff817a4797a62202f32f993720b7cefc2"/>
    <w:p>
      <w:pPr>
        <w:pStyle w:val="Heading2"/>
      </w:pPr>
      <w:r>
        <w:t xml:space="preserve">Ethical Considerations and Global Influence</w:t>
      </w:r>
    </w:p>
    <w:p>
      <w:pPr>
        <w:pStyle w:val="FirstParagraph"/>
      </w:pPr>
      <w:r>
        <w:t xml:space="preserve">The role of an architect in Germany Munich also involves ethical responsibility. Architects must prioritize social equity, ensuring that their designs promote inclusivity and accessibility. This includes considerations such as universal design principles, affordable housing initiatives, and public spaces that cater to diverse communities.</w:t>
      </w:r>
    </w:p>
    <w:p>
      <w:pPr>
        <w:pStyle w:val="BodyText"/>
      </w:pPr>
      <w:r>
        <w:t xml:space="preserve">Germany’s influence on global architectural practices is significant, with Munich serving as a model for sustainable urban planning. Architects in the city often participate in international conferences and collaborate with professionals worldwide to share knowledge about climate-conscious design. This academic and professional exchange reinforces Munich’s position as a leader in architectural innovation.</w:t>
      </w:r>
    </w:p>
    <w:bookmarkEnd w:id="24"/>
    <w:bookmarkStart w:id="25" w:name="conclusion"/>
    <w:p>
      <w:pPr>
        <w:pStyle w:val="Heading2"/>
      </w:pPr>
      <w:r>
        <w:t xml:space="preserve">Conclusion</w:t>
      </w:r>
    </w:p>
    <w:p>
      <w:pPr>
        <w:pStyle w:val="FirstParagraph"/>
      </w:pPr>
      <w:r>
        <w:t xml:space="preserve">In conclusion, the role of an architect in</w:t>
      </w:r>
      <w:r>
        <w:t xml:space="preserve"> </w:t>
      </w:r>
      <w:r>
        <w:rPr>
          <w:bCs/>
          <w:b/>
        </w:rPr>
        <w:t xml:space="preserve">Germany Munich</w:t>
      </w:r>
      <w:r>
        <w:t xml:space="preserve"> </w:t>
      </w:r>
      <w:r>
        <w:t xml:space="preserve">is defined by a unique interplay of historical preservation, modern development, and environmental stewardship. The academic training required to practice architecture in this city ensures that professionals are equipped with the skills to meet its complex demands. As</w:t>
      </w:r>
      <w:r>
        <w:t xml:space="preserve"> </w:t>
      </w:r>
      <w:r>
        <w:rPr>
          <w:bCs/>
          <w:b/>
        </w:rPr>
        <w:t xml:space="preserve">Germany Munich</w:t>
      </w:r>
      <w:r>
        <w:t xml:space="preserve"> </w:t>
      </w:r>
      <w:r>
        <w:t xml:space="preserve">continues to evolve, the architect remains a pivotal figure in shaping its future—a role that requires both technical mastery and a deep understanding of cultural and societal contexts.</w:t>
      </w:r>
    </w:p>
    <w:p>
      <w:pPr>
        <w:pStyle w:val="BodyText"/>
      </w:pPr>
      <w:r>
        <w:t xml:space="preserve">This abstract academic document underscores the critical importance of architects in Germany Munich, highlighting their contributions to the city’s identity as a center for innovation, sustainability, and cultural heritage. By examining the challenges and opportunities faced by architects in this dynamic environment, this analysis provides a comprehensive overview of their role within Germany’s architectural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Germany Munich</dc:title>
  <dc:creator/>
  <dc:language>en</dc:language>
  <cp:keywords/>
  <dcterms:created xsi:type="dcterms:W3CDTF">2026-07-14T16:42:38Z</dcterms:created>
  <dcterms:modified xsi:type="dcterms:W3CDTF">2026-07-14T16:42:38Z</dcterms:modified>
</cp:coreProperties>
</file>

<file path=docProps/custom.xml><?xml version="1.0" encoding="utf-8"?>
<Properties xmlns="http://schemas.openxmlformats.org/officeDocument/2006/custom-properties" xmlns:vt="http://schemas.openxmlformats.org/officeDocument/2006/docPropsVTypes"/>
</file>