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10c37d72b4072c2b4340cd3d173f69f2ac6ec5"/>
    <w:p>
      <w:pPr>
        <w:pStyle w:val="Heading1"/>
      </w:pPr>
      <w:r>
        <w:t xml:space="preserve">Abstract Academic Document: The Role and Evolution of the Architect in India, Mumbai</w:t>
      </w:r>
    </w:p>
    <w:p>
      <w:pPr>
        <w:pStyle w:val="FirstParagraph"/>
      </w:pPr>
      <w:r>
        <w:t xml:space="preserve">This academic abstract explores the multifaceted role of the architect as a pivotal professional in shaping urban landscapes, with a focused analysis on India’s vibrant metropolitan city, Mumbai. As one of the world’s most densely populated urban centers, Mumbai presents unique challenges and opportunities for architects to innovate while balancing heritage preservation, rapid urbanization, and socio-economic equity. The study critically examines how the architect functions as both a designer and a mediator between cultural identity, technological advancements, and environmental sustainability in this dynamic context.</w:t>
      </w:r>
    </w:p>
    <w:bookmarkStart w:id="20" w:name="X917fbfad48d07864dd886d56ef31dc7c919dc00"/>
    <w:p>
      <w:pPr>
        <w:pStyle w:val="Heading2"/>
      </w:pPr>
      <w:r>
        <w:t xml:space="preserve">Historical Context of Architecture in Mumbai</w:t>
      </w:r>
    </w:p>
    <w:p>
      <w:pPr>
        <w:pStyle w:val="FirstParagraph"/>
      </w:pPr>
      <w:r>
        <w:t xml:space="preserve">Mumbai’s architectural heritage is deeply intertwined with its colonial past and post-independence development. The city’s skyline reflects centuries of influence from Portuguese, British, and indigenous Indian styles. The architect has historically been central to this evolution, tasked with integrating global design philosophies into local contexts while respecting Mumbai’s socio-cultural fabric. Iconic landmarks such as the Chhatrapati Shivaji Maharaj Terminus (a UNESCO World Heritage Site) exemplify the fusion of Victorian Gothic Revival architecture with Indian motifs, underscoring the architect’s role in bridging historical and contemporary needs.</w:t>
      </w:r>
    </w:p>
    <w:bookmarkEnd w:id="20"/>
    <w:bookmarkStart w:id="21" w:name="Xd59e6717fc6a0e4b39ed20fd7580e1d8099ccfc"/>
    <w:p>
      <w:pPr>
        <w:pStyle w:val="Heading2"/>
      </w:pPr>
      <w:r>
        <w:t xml:space="preserve">Challenges and Opportunities for Architects in Mumbai</w:t>
      </w:r>
    </w:p>
    <w:p>
      <w:pPr>
        <w:pStyle w:val="FirstParagraph"/>
      </w:pPr>
      <w:r>
        <w:t xml:space="preserve">Mumbai’s exponential population growth—projected to surpass 30 million by 2041—has intensified pressure on its infrastructure, land resources, and housing. Architects in this city must address challenges such as overcrowding, informal settlements (e.g., Dharavi), climate vulnerability (coastal erosion and monsoon flooding), and the need for affordable housing. The architect’s responsibility extends beyond aesthetics; it involves socio-economic planning, sustainable design practices, and policy advocacy to ensure equitable urban development. For instance, architects have pioneered modular construction techniques and green building certifications (like LEED) to mitigate environmental impacts while accommodating rapid growth.</w:t>
      </w:r>
    </w:p>
    <w:bookmarkEnd w:id="21"/>
    <w:bookmarkStart w:id="22" w:name="sustainable-design-practices-in-mumbai"/>
    <w:p>
      <w:pPr>
        <w:pStyle w:val="Heading2"/>
      </w:pPr>
      <w:r>
        <w:t xml:space="preserve">Sustainable Design Practices in Mumbai</w:t>
      </w:r>
    </w:p>
    <w:p>
      <w:pPr>
        <w:pStyle w:val="FirstParagraph"/>
      </w:pPr>
      <w:r>
        <w:t xml:space="preserve">India’s commitment to net-zero carbon emissions by 2070 has positioned Mumbai as a testing ground for sustainable architecture. Architects here are increasingly prioritizing energy efficiency, passive design strategies (natural ventilation, solar orientation), and the use of locally sourced materials. Projects such as the Bombay High Court Building and contemporary ventures like the Infosys campus in Navi Mumbai highlight how architects balance modern functionality with eco-conscious innovation. The study emphasizes that sustainable architecture in Mumbai is not merely a trend but a necessity driven by climate science and urban resilience.</w:t>
      </w:r>
    </w:p>
    <w:bookmarkEnd w:id="22"/>
    <w:bookmarkStart w:id="23" w:name="cultural-heritage-preservation"/>
    <w:p>
      <w:pPr>
        <w:pStyle w:val="Heading2"/>
      </w:pPr>
      <w:r>
        <w:t xml:space="preserve">Cultural Heritage Preservation</w:t>
      </w:r>
    </w:p>
    <w:p>
      <w:pPr>
        <w:pStyle w:val="FirstParagraph"/>
      </w:pPr>
      <w:r>
        <w:t xml:space="preserve">As a city of contrasts, Mumbai’s architectural identity is shaped by its coexistence of colonial-era bungalows, post-independence modernist structures, and cutting-edge skyscrapers. The architect in Mumbai must navigate the tension between preserving heritage and accommodating new demands. For example, adaptive reuse projects—such as converting old textile mills into art galleries or residential spaces—demonstrate how architects can honor history while fostering economic revitalization. This requires a deep understanding of Mumbai’s cultural narratives and the ability to translate them into functional, contemporary designs.</w:t>
      </w:r>
    </w:p>
    <w:bookmarkEnd w:id="23"/>
    <w:bookmarkStart w:id="24" w:name="Xac7b4813474b20714b17b1a7777007704edca18"/>
    <w:p>
      <w:pPr>
        <w:pStyle w:val="Heading2"/>
      </w:pPr>
      <w:r>
        <w:t xml:space="preserve">Technological Integration and Digital Tools</w:t>
      </w:r>
    </w:p>
    <w:p>
      <w:pPr>
        <w:pStyle w:val="FirstParagraph"/>
      </w:pPr>
      <w:r>
        <w:t xml:space="preserve">The role of the architect in Mumbai has evolved with advances in technology. Computational design tools, Building Information Modeling (BIM), and augmented reality (AR) are now integral to architectural practice. These technologies enable architects to simulate urban scenarios, optimize energy use, and collaborate across disciplines. In Mumbai’s context, where spatial constraints are extreme, digital modeling allows for precise planning of high-density developments while ensuring compliance with regulatory frameworks like the Maharashtra Regional Planning Board guidelines.</w:t>
      </w:r>
    </w:p>
    <w:bookmarkEnd w:id="24"/>
    <w:bookmarkStart w:id="25" w:name="Xc1c6073a1383f89f2122408e205732dd6eb14b0"/>
    <w:p>
      <w:pPr>
        <w:pStyle w:val="Heading2"/>
      </w:pPr>
      <w:r>
        <w:t xml:space="preserve">Educational Institutions and Professional Development</w:t>
      </w:r>
    </w:p>
    <w:p>
      <w:pPr>
        <w:pStyle w:val="FirstParagraph"/>
      </w:pPr>
      <w:r>
        <w:t xml:space="preserve">Mumbai is home to prestigious architectural institutions such as the College of Architecture, University of Mumbai, and private schools like Sir J.J. Institute of Applied Arts. These academies play a critical role in shaping future architects by emphasizing both theoretical knowledge and hands-on experience in addressing Mumbai’s unique challenges. The curriculum increasingly incorporates modules on climate-responsive design, urban sociology, and digital fabrication—skills essential for practicing architecture in a rapidly evolving city.</w:t>
      </w:r>
    </w:p>
    <w:bookmarkEnd w:id="25"/>
    <w:bookmarkStart w:id="26" w:name="conclusion"/>
    <w:p>
      <w:pPr>
        <w:pStyle w:val="Heading2"/>
      </w:pPr>
      <w:r>
        <w:t xml:space="preserve">Conclusion</w:t>
      </w:r>
    </w:p>
    <w:p>
      <w:pPr>
        <w:pStyle w:val="FirstParagraph"/>
      </w:pPr>
      <w:r>
        <w:t xml:space="preserve">The architect in India’s Mumbai is a multidisciplinary professional whose work transcends mere building design. In this sprawling metropolis, the architect must act as a custodian of heritage, an innovator of sustainable solutions, and a planner for equitable urban futures. This academic abstract underscores the indispensable role of architects in navigating Mumbai’s complex socio-ecological landscape while contributing to India’s broader vision of urban development. As the city continues to grow, the architect remains central to redefining what it means to build not just for today but for generations yet unborn.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India Mumbai</dc:title>
  <dc:creator/>
  <dc:language>en</dc:language>
  <cp:keywords/>
  <dcterms:created xsi:type="dcterms:W3CDTF">2026-07-17T07:37:53Z</dcterms:created>
  <dcterms:modified xsi:type="dcterms:W3CDTF">2026-07-17T07:37:53Z</dcterms:modified>
</cp:coreProperties>
</file>

<file path=docProps/custom.xml><?xml version="1.0" encoding="utf-8"?>
<Properties xmlns="http://schemas.openxmlformats.org/officeDocument/2006/custom-properties" xmlns:vt="http://schemas.openxmlformats.org/officeDocument/2006/docPropsVTypes"/>
</file>