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f2d0d97512350e4b2ffb4b96535cdde0c81e2eb"/>
    <w:p>
      <w:pPr>
        <w:pStyle w:val="Heading1"/>
      </w:pPr>
      <w:r>
        <w:t xml:space="preserve">Abstract Academic Document: The Role of the Architect in Indonesia Jakarta</w:t>
      </w:r>
    </w:p>
    <w:p>
      <w:pPr>
        <w:pStyle w:val="FirstParagraph"/>
      </w:pPr>
      <w:r>
        <w:t xml:space="preserve">This abstract academic document explores the multifaceted role of the architect within the dynamic urban landscape of Indonesia Jakarta, emphasizing their critical contributions to addressing contemporary challenges while preserving cultural and environmental heritage. As one of Southeast Asia’s most densely populated megacities, Jakarta presents a unique context where architects must navigate rapid urbanization, climate vulnerability, and socio-cultural diversity to design sustainable and inclusive spaces. This document delves into the theoretical frameworks, practical applications, and future directions for the profession of the architect in Indonesia Jakarta, positioning it as a vital agent of urban resilience and cultural continuity.</w:t>
      </w:r>
    </w:p>
    <w:bookmarkStart w:id="20" w:name="Xa40c5d63b8a63fad2007aa1dbb6cd9a9972d572"/>
    <w:p>
      <w:pPr>
        <w:pStyle w:val="Heading2"/>
      </w:pPr>
      <w:r>
        <w:t xml:space="preserve">Urban Context: Challenges and Opportunities</w:t>
      </w:r>
    </w:p>
    <w:p>
      <w:pPr>
        <w:pStyle w:val="FirstParagraph"/>
      </w:pPr>
      <w:r>
        <w:t xml:space="preserve">Jakarta’s status as Indonesia’s capital city underscores its significance as an economic, political, and cultural hub. However, this rapid development has also led to pressing issues such as land subsidence, traffic congestion, informal settlements, and environmental degradation. The architect in Indonesia Jakarta operates within this complex milieu, tasked with reconciling modernization needs with the imperative to mitigate ecological harm. For instance, architects must address the city’s vulnerability to flooding—a consequence of both natural factors and human-induced urban sprawl—by integrating climate-responsive design principles into their projects.</w:t>
      </w:r>
    </w:p>
    <w:p>
      <w:pPr>
        <w:pStyle w:val="BodyText"/>
      </w:pPr>
      <w:r>
        <w:t xml:space="preserve">The architectural profession in Indonesia Jakarta is further shaped by the country’s commitment to preserving its cultural identity amid globalization. Traditional Javanese and Sundanese architectural elements, such as</w:t>
      </w:r>
      <w:r>
        <w:t xml:space="preserve"> </w:t>
      </w:r>
      <w:r>
        <w:rPr>
          <w:iCs/>
          <w:i/>
        </w:rPr>
        <w:t xml:space="preserve">rumah adat</w:t>
      </w:r>
      <w:r>
        <w:t xml:space="preserve"> </w:t>
      </w:r>
      <w:r>
        <w:t xml:space="preserve">(traditional homes) and open-air communal spaces, must be harmonized with contemporary design standards. This dual mandate demands that architects in Indonesia Jakarta adopt a multidisciplinary approach, collaborating with urban planners, environmental scientists, and local communities to create spaces that are both functional and culturally resonant.</w:t>
      </w:r>
    </w:p>
    <w:bookmarkEnd w:id="20"/>
    <w:bookmarkStart w:id="21" w:name="X428ce24c9436555a5493e80559743ece9522c8c"/>
    <w:p>
      <w:pPr>
        <w:pStyle w:val="Heading2"/>
      </w:pPr>
      <w:r>
        <w:t xml:space="preserve">The Architect as a Catalyst for Sustainable Urban Development</w:t>
      </w:r>
    </w:p>
    <w:p>
      <w:pPr>
        <w:pStyle w:val="FirstParagraph"/>
      </w:pPr>
      <w:r>
        <w:t xml:space="preserve">In Indonesia Jakarta, the architect is not merely a designer of buildings but also an advocate for sustainable urban systems. With over 10 million inhabitants and projected population growth, the city faces acute housing shortages and infrastructure strain. Architects are responding by pioneering innovative solutions such as vertical gardens, modular housing units, and mixed-use developments that optimize space efficiency while reducing carbon footprints. For example, recent projects like the</w:t>
      </w:r>
      <w:r>
        <w:t xml:space="preserve"> </w:t>
      </w:r>
      <w:r>
        <w:rPr>
          <w:iCs/>
          <w:i/>
        </w:rPr>
        <w:t xml:space="preserve">Jakarta Green City Initiative</w:t>
      </w:r>
      <w:r>
        <w:t xml:space="preserve"> </w:t>
      </w:r>
      <w:r>
        <w:t xml:space="preserve">highlight how architects can integrate green infrastructure into high-density environments through rooftop farms and permeable pavements.</w:t>
      </w:r>
    </w:p>
    <w:p>
      <w:pPr>
        <w:pStyle w:val="BodyText"/>
      </w:pPr>
      <w:r>
        <w:t xml:space="preserve">Moreover, the architect in Indonesia Jakarta plays a pivotal role in promoting circular economy principles. By prioritizing locally sourced materials and adaptive reuse of existing structures, architects contribute to reducing waste and minimizing resource extraction. This approach aligns with Indonesia’s national policies on sustainable development, including the</w:t>
      </w:r>
      <w:r>
        <w:t xml:space="preserve"> </w:t>
      </w:r>
      <w:r>
        <w:rPr>
          <w:iCs/>
          <w:i/>
        </w:rPr>
        <w:t xml:space="preserve">Indonesia National Climate Change Action Plan</w:t>
      </w:r>
      <w:r>
        <w:t xml:space="preserve">, which emphasizes low-carbon urban planning.</w:t>
      </w:r>
    </w:p>
    <w:bookmarkEnd w:id="21"/>
    <w:bookmarkStart w:id="22" w:name="Xcdcd0827b4823e74d2dcc7aaaba84bba651990f"/>
    <w:p>
      <w:pPr>
        <w:pStyle w:val="Heading2"/>
      </w:pPr>
      <w:r>
        <w:t xml:space="preserve">Cultural Preservation and Social Inclusion in Architectural Practice</w:t>
      </w:r>
    </w:p>
    <w:p>
      <w:pPr>
        <w:pStyle w:val="FirstParagraph"/>
      </w:pPr>
      <w:r>
        <w:t xml:space="preserve">Jakarta’s cultural diversity—encompassing indigenous traditions, immigrant communities, and global influences—demands that architects in Indonesia Jakarta design spaces that foster inclusivity. The profession has increasingly focused on creating public realms that reflect this pluralism, such as culturally themed museums, multi-religious community centers, and pedestrian-friendly plazas. These initiatives underscore the architect’s responsibility to craft environments that celebrate diversity while ensuring equitable access to urban resources.</w:t>
      </w:r>
    </w:p>
    <w:p>
      <w:pPr>
        <w:pStyle w:val="BodyText"/>
      </w:pPr>
      <w:r>
        <w:t xml:space="preserve">Architects in Indonesia Jakarta also confront the challenge of balancing rapid modernization with the preservation of historical landmarks. Projects like the restoration of</w:t>
      </w:r>
      <w:r>
        <w:t xml:space="preserve"> </w:t>
      </w:r>
      <w:r>
        <w:rPr>
          <w:iCs/>
          <w:i/>
        </w:rPr>
        <w:t xml:space="preserve">Benteng Vredeburg</w:t>
      </w:r>
      <w:r>
        <w:t xml:space="preserve"> </w:t>
      </w:r>
      <w:r>
        <w:t xml:space="preserve">(Fort Vredenburg) exemplify how traditional and contemporary design methodologies can coexist. By employing digital modeling and heritage-sensitive construction techniques, architects safeguard Jakarta’s architectural legacy while accommodating modern functional needs.</w:t>
      </w:r>
    </w:p>
    <w:bookmarkEnd w:id="22"/>
    <w:bookmarkStart w:id="23" w:name="Xd2b1a8b7b3c934f9ea71ad8b05cdde6faae63b3"/>
    <w:p>
      <w:pPr>
        <w:pStyle w:val="Heading2"/>
      </w:pPr>
      <w:r>
        <w:t xml:space="preserve">Educational and Professional Frameworks for Architects in Indonesia Jakarta</w:t>
      </w:r>
    </w:p>
    <w:p>
      <w:pPr>
        <w:pStyle w:val="FirstParagraph"/>
      </w:pPr>
      <w:r>
        <w:t xml:space="preserve">The academic training of architects in Indonesia Jakarta is grounded in both local practices and international standards. Institutions such as the</w:t>
      </w:r>
      <w:r>
        <w:t xml:space="preserve"> </w:t>
      </w:r>
      <w:r>
        <w:rPr>
          <w:iCs/>
          <w:i/>
        </w:rPr>
        <w:t xml:space="preserve">Bandung Institute of Technology (ITB)</w:t>
      </w:r>
      <w:r>
        <w:t xml:space="preserve"> </w:t>
      </w:r>
      <w:r>
        <w:t xml:space="preserve">and</w:t>
      </w:r>
      <w:r>
        <w:t xml:space="preserve"> </w:t>
      </w:r>
      <w:r>
        <w:rPr>
          <w:iCs/>
          <w:i/>
        </w:rPr>
        <w:t xml:space="preserve">Institut Teknologi Nasional (ITN)</w:t>
      </w:r>
      <w:r>
        <w:t xml:space="preserve"> </w:t>
      </w:r>
      <w:r>
        <w:t xml:space="preserve">offer programs that emphasize contextual design, climate adaptation, and socio-cultural studies. These curricula equip future architects with the knowledge to address Jakarta’s unique challenges while fostering innovation.</w:t>
      </w:r>
    </w:p>
    <w:p>
      <w:pPr>
        <w:pStyle w:val="BodyText"/>
      </w:pPr>
      <w:r>
        <w:t xml:space="preserve">Professionally, the Indonesian Institute of Architects (</w:t>
      </w:r>
      <w:r>
        <w:rPr>
          <w:iCs/>
          <w:i/>
        </w:rPr>
        <w:t xml:space="preserve">Himpunan Ahli Arsitektur Indonesia or HAAI</w:t>
      </w:r>
      <w:r>
        <w:t xml:space="preserve">) plays a crucial role in regulating ethical standards and promoting research. Through initiatives like the</w:t>
      </w:r>
      <w:r>
        <w:t xml:space="preserve"> </w:t>
      </w:r>
      <w:r>
        <w:rPr>
          <w:iCs/>
          <w:i/>
        </w:rPr>
        <w:t xml:space="preserve">Jakarta Urban Design Competition</w:t>
      </w:r>
      <w:r>
        <w:t xml:space="preserve">, the institution encourages architects to experiment with solutions tailored to Jakarta’s urban fabric, from flood-resistant housing to adaptive reuse of colonial-era buildings.</w:t>
      </w:r>
    </w:p>
    <w:bookmarkEnd w:id="23"/>
    <w:bookmarkStart w:id="24" w:name="X59fbdc687a1b6190fe280aa20e667b7b5ac681d"/>
    <w:p>
      <w:pPr>
        <w:pStyle w:val="Heading2"/>
      </w:pPr>
      <w:r>
        <w:t xml:space="preserve">Conclusion: The Architect as a Steward of Jakarta’s Future</w:t>
      </w:r>
    </w:p>
    <w:p>
      <w:pPr>
        <w:pStyle w:val="FirstParagraph"/>
      </w:pPr>
      <w:r>
        <w:t xml:space="preserve">In conclusion, the architect in Indonesia Jakarta is a multidimensional professional whose work transcends aesthetics and functionality. They are tasked with designing for resilience against climate change, preserving cultural heritage, and fostering social equity in one of the world’s most dynamic cities. As Jakarta continues to evolve, the role of the architect will remain central to shaping a sustainable and inclusive urban future—a vision that requires collaboration between academia, industry stakeholders, and policymakers.</w:t>
      </w:r>
    </w:p>
    <w:p>
      <w:pPr>
        <w:pStyle w:val="BodyText"/>
      </w:pPr>
      <w:r>
        <w:t xml:space="preserve">This abstract academic document underscores the indispensable contributions of architects in Indonesia Jakarta, framing their practice as both a science and an art. By integrating innovative design strategies with cultural sensitivity, architects in this region are redefining what it means to build for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Indonesia Jakarta</dc:title>
  <dc:creator/>
  <dc:language>en</dc:language>
  <cp:keywords/>
  <dcterms:created xsi:type="dcterms:W3CDTF">2026-07-21T12:21:02Z</dcterms:created>
  <dcterms:modified xsi:type="dcterms:W3CDTF">2026-07-21T12:21:02Z</dcterms:modified>
</cp:coreProperties>
</file>

<file path=docProps/custom.xml><?xml version="1.0" encoding="utf-8"?>
<Properties xmlns="http://schemas.openxmlformats.org/officeDocument/2006/custom-properties" xmlns:vt="http://schemas.openxmlformats.org/officeDocument/2006/docPropsVTypes"/>
</file>