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Architect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6f80445e4b261c2668b0da3ceaf80f66419d154"/>
    <w:p>
      <w:pPr>
        <w:pStyle w:val="Heading1"/>
      </w:pPr>
      <w:r>
        <w:t xml:space="preserve">Abstract Academic Document: The Role of the Architect in Urban Development and Cultural Preservation in Iran, Tehran</w:t>
      </w:r>
    </w:p>
    <w:p>
      <w:pPr>
        <w:pStyle w:val="FirstParagraph"/>
      </w:pPr>
      <w:r>
        <w:rPr>
          <w:bCs/>
          <w:b/>
        </w:rPr>
        <w:t xml:space="preserve">Abstract:</w:t>
      </w:r>
    </w:p>
    <w:p>
      <w:pPr>
        <w:pStyle w:val="BodyText"/>
      </w:pPr>
      <w:r>
        <w:t xml:space="preserve">The role of the architect has evolved significantly across centuries, serving as a bridge between human needs and environmental constraints. In the context of Iran’s capital, Tehran, this profession assumes a unique significance due to its historical legacy, rapid urbanization, and socio-cultural dynamics. This academic abstract explores the multifaceted responsibilities of architects operating in Tehran, emphasizing their critical contributions to urban planning, architectural innovation, and cultural preservation within Iran’s contemporary framework. By examining the interplay between tradition and modernity in Tehran’s built environment, this document underscores how architects navigate complex challenges while aligning with national priorities and global sustainability goals.</w:t>
      </w:r>
    </w:p>
    <w:bookmarkStart w:id="20" w:name="the-architect-as-a-cultural-custodian"/>
    <w:p>
      <w:pPr>
        <w:pStyle w:val="Heading2"/>
      </w:pPr>
      <w:r>
        <w:t xml:space="preserve">The Architect as a Cultural Custodian</w:t>
      </w:r>
    </w:p>
    <w:p>
      <w:pPr>
        <w:pStyle w:val="FirstParagraph"/>
      </w:pPr>
      <w:r>
        <w:t xml:space="preserve">In Tehran, the architect is not merely a designer but a custodian of Iran’s rich architectural heritage. The city, renowned for landmarks such as the Golestan Palace and the Shah Mosque, presents both opportunities and challenges for architects seeking to integrate historical aesthetics with modern functionality. The profession demands an acute understanding of Persian traditional architecture, including elements like windcatchers (badgirs), iwan structures, and intricate tilework. Architects in Tehran must balance these heritage elements with contemporary needs such as climate adaptation, energy efficiency, and urban density management.</w:t>
      </w:r>
    </w:p>
    <w:p>
      <w:pPr>
        <w:pStyle w:val="BodyText"/>
      </w:pPr>
      <w:r>
        <w:t xml:space="preserve">Iran’s post-revolutionary policies have further shaped the architect’s role in Tehran. The emphasis on national identity has led to a resurgence of interest in vernacular design principles, often requiring architects to reinterpret traditional forms for modern use. This dual responsibility—to honor the past while addressing present and future challenges—requires both technical expertise and cultural sensitivity.</w:t>
      </w:r>
    </w:p>
    <w:bookmarkEnd w:id="20"/>
    <w:bookmarkStart w:id="21" w:name="Xd4e9a220bad9e1458bca39b95fe82e545b9f6cb"/>
    <w:p>
      <w:pPr>
        <w:pStyle w:val="Heading2"/>
      </w:pPr>
      <w:r>
        <w:t xml:space="preserve">Urbanization Challenges and Architectural Innovation</w:t>
      </w:r>
    </w:p>
    <w:p>
      <w:pPr>
        <w:pStyle w:val="FirstParagraph"/>
      </w:pPr>
      <w:r>
        <w:t xml:space="preserve">Tehran’s population has grown exponentially since the 1970s, transforming it into a sprawling metropolis with over 8 million residents. This rapid urbanization has strained infrastructure, housing, and environmental systems. Architects in Tehran must address these challenges through innovative design solutions that prioritize sustainable development. For instance, the integration of green spaces within high-density neighborhoods or the use of energy-efficient materials aligns with Iran’s national agenda for environmental sustainability.</w:t>
      </w:r>
    </w:p>
    <w:p>
      <w:pPr>
        <w:pStyle w:val="BodyText"/>
      </w:pPr>
      <w:r>
        <w:t xml:space="preserve">The city’s unique geographical context—surrounded by mountain ranges and prone to air pollution—adds another layer of complexity. Architects are tasked with mitigating urban heat island effects through strategic building orientation, vegetation integration, and passive cooling techniques. These efforts reflect a growing awareness of the architect’s role in fostering resilient cities capable of adapting to climate change.</w:t>
      </w:r>
    </w:p>
    <w:bookmarkEnd w:id="21"/>
    <w:bookmarkStart w:id="22" w:name="cultural-and-political-dimensions"/>
    <w:p>
      <w:pPr>
        <w:pStyle w:val="Heading2"/>
      </w:pPr>
      <w:r>
        <w:t xml:space="preserve">Cultural and Political Dimensions</w:t>
      </w:r>
    </w:p>
    <w:p>
      <w:pPr>
        <w:pStyle w:val="FirstParagraph"/>
      </w:pPr>
      <w:r>
        <w:t xml:space="preserve">The architectural landscape in Tehran is also shaped by political and cultural ideologies. The Islamic Republic of Iran has imposed strict regulations on public architecture, emphasizing modesty, symbolism, and alignment with Islamic values. Architects must navigate these constraints while ensuring their designs meet international standards of functionality and aesthetics. This dynamic often results in a distinctive architectural language that merges Persian traditions with contemporary forms.</w:t>
      </w:r>
    </w:p>
    <w:p>
      <w:pPr>
        <w:pStyle w:val="BodyText"/>
      </w:pPr>
      <w:r>
        <w:t xml:space="preserve">Notably, Tehran’s skyline has witnessed the rise of modernist buildings such as the Azadi Tower and the Milad Tower, which symbolize Iran’s ambition to reconcile historical identity with futuristic aspirations. These projects exemplify how architects in Tehran act as cultural ambassadors, translating national narratives into built environments.</w:t>
      </w:r>
    </w:p>
    <w:bookmarkEnd w:id="22"/>
    <w:bookmarkStart w:id="23" w:name="educational-and-professional-frameworks"/>
    <w:p>
      <w:pPr>
        <w:pStyle w:val="Heading2"/>
      </w:pPr>
      <w:r>
        <w:t xml:space="preserve">Educational and Professional Frameworks</w:t>
      </w:r>
    </w:p>
    <w:p>
      <w:pPr>
        <w:pStyle w:val="FirstParagraph"/>
      </w:pPr>
      <w:r>
        <w:t xml:space="preserve">The academic training of architects in Iran is rigorous, with universities such as the Iran University of Science and Technology (IUST) and the University of Tehran offering programs that blend theoretical knowledge with practical skills. Graduates are expected to address not only technical challenges but also socio-economic disparities within the city. This educational foundation ensures that architects are equipped to contribute meaningfully to Tehran’s development.</w:t>
      </w:r>
    </w:p>
    <w:p>
      <w:pPr>
        <w:pStyle w:val="BodyText"/>
      </w:pPr>
      <w:r>
        <w:t xml:space="preserve">Professional associations, such as the Iranian Association of Architects (IAA), play a pivotal role in setting standards and advocating for sustainable practices. Through research initiatives and policy recommendations, these organizations shape the trajectory of architectural education and practice in Tehran.</w:t>
      </w:r>
    </w:p>
    <w:bookmarkEnd w:id="23"/>
    <w:bookmarkStart w:id="24" w:name="X2c0b24b156d1748ee5919e88e4889933cf56f49"/>
    <w:p>
      <w:pPr>
        <w:pStyle w:val="Heading2"/>
      </w:pPr>
      <w:r>
        <w:t xml:space="preserve">Case Studies: Architectural Excellence in Tehran</w:t>
      </w:r>
    </w:p>
    <w:p>
      <w:pPr>
        <w:pStyle w:val="FirstParagraph"/>
      </w:pPr>
      <w:r>
        <w:t xml:space="preserve">Several projects highlight the ingenuity of architects working in Tehran. For example, the recent redesign of Ferdowsi Park has prioritized eco-friendly infrastructure while preserving its historical significance as a public gathering space. Similarly, the redevelopment of North Tehran’s commercial districts has incorporated mixed-use spaces that reduce urban sprawl and promote walkability.</w:t>
      </w:r>
    </w:p>
    <w:p>
      <w:pPr>
        <w:pStyle w:val="BodyText"/>
      </w:pPr>
      <w:r>
        <w:t xml:space="preserve">Another notable example is the use of modular architecture in housing projects, which addresses affordability and scalability challenges. These initiatives demonstrate how architects in Tehran are at the forefront of redefining urban living through innovative design.</w:t>
      </w:r>
    </w:p>
    <w:bookmarkEnd w:id="24"/>
    <w:bookmarkStart w:id="25" w:name="conclusion"/>
    <w:p>
      <w:pPr>
        <w:pStyle w:val="Heading2"/>
      </w:pPr>
      <w:r>
        <w:t xml:space="preserve">Conclusion</w:t>
      </w:r>
    </w:p>
    <w:p>
      <w:pPr>
        <w:pStyle w:val="FirstParagraph"/>
      </w:pPr>
      <w:r>
        <w:t xml:space="preserve">The architect’s role in Iran, particularly within Tehran, is both complex and vital. As a profession that intersects history, culture, politics, and technology, architecture in Tehran reflects the city’s unique identity and aspirations. By addressing challenges such as urbanization pressure and environmental concerns while honoring Iran’s architectural legacy, architects contribute to the creation of resilient and culturally rich urban environments.</w:t>
      </w:r>
    </w:p>
    <w:p>
      <w:pPr>
        <w:pStyle w:val="BodyText"/>
      </w:pPr>
      <w:r>
        <w:t xml:space="preserve">This academic exploration underscores the importance of fostering interdisciplinary collaboration between architects, policymakers, and communities to ensure that Tehran’s built environment evolves sustainably. As the capital continues to grow, the architect remains a key agent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Architect in Iran, Tehran</dc:title>
  <dc:creator/>
  <dc:language>en</dc:language>
  <cp:keywords/>
  <dcterms:created xsi:type="dcterms:W3CDTF">2026-07-13T21:24:25Z</dcterms:created>
  <dcterms:modified xsi:type="dcterms:W3CDTF">2026-07-13T21:24:25Z</dcterms:modified>
</cp:coreProperties>
</file>

<file path=docProps/custom.xml><?xml version="1.0" encoding="utf-8"?>
<Properties xmlns="http://schemas.openxmlformats.org/officeDocument/2006/custom-properties" xmlns:vt="http://schemas.openxmlformats.org/officeDocument/2006/docPropsVTypes"/>
</file>