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0" w:name="Xde2d61d954726c9c214e507b41be42855355673"/>
    <w:p>
      <w:pPr>
        <w:pStyle w:val="Heading1"/>
      </w:pPr>
      <w:r>
        <w:t xml:space="preserve">Abstract Academic: The Role of Architect in Post-Conflict Reconstruction of Iraq Baghdad</w:t>
      </w:r>
    </w:p>
    <w:p>
      <w:pPr>
        <w:pStyle w:val="FirstParagraph"/>
      </w:pPr>
      <w:r>
        <w:t xml:space="preserve">The profession of architect has long been intertwined with the socio-political and cultural fabric of cities, but its significance is magnified in regions experiencing prolonged conflict and reconstruction. In the context of Iraq Baghdad—a city that has endured decades of geopolitical turmoil, war, and urban degradation—the role of the architect extends beyond mere design to encompass a multidisciplinary approach to rebuilding both infrastructure and identity. This abstract academic document explores the challenges, opportunities, and responsibilities faced by architects in post-conflict Iraq Baghdad, emphasizing their critical role in shaping a sustainable future for one of the Middle East's most historically and culturally significant cities.</w:t>
      </w:r>
    </w:p>
    <w:p>
      <w:pPr>
        <w:pStyle w:val="BodyText"/>
      </w:pPr>
      <w:r>
        <w:t xml:space="preserve">Baghdad, the capital of Iraq, has been a focal point of architectural innovation and cultural exchange since ancient times. However, its built environment has suffered extensive damage due to wars, sanctions, and neglect over the past three decades. The 2003 invasion and subsequent instability have left much of the city’s infrastructure in disrepair, while sectarian violence and urban decay have further strained its social cohesion. In this context, architects in Iraq Baghdad must navigate a complex landscape of physical reconstruction, cultural preservation, and socio-economic revitalization. This document examines how the architect profession is uniquely positioned to address these challenges through strategic planning, innovative design solutions, and community engagement.</w:t>
      </w:r>
    </w:p>
    <w:p>
      <w:pPr>
        <w:pStyle w:val="BodyText"/>
      </w:pPr>
      <w:r>
        <w:t xml:space="preserve">The abstract academic framework of this discussion begins with an analysis of Baghdad’s architectural heritage. The city’s historical buildings—ranging from Mesopotamian ziggurats to Ottoman-era structures—reflect its millennia-old history as a center of learning, trade, and governance. However, modernization efforts in the 20th century often prioritized functionality over preservation, leading to the loss of many culturally significant sites. Architects working in Iraq Baghdad today must reconcile this tension between modernity and tradition by incorporating elements of historical design into contemporary projects while addressing pressing needs such as housing shortages, energy efficiency, and disaster resilience.</w:t>
      </w:r>
    </w:p>
    <w:p>
      <w:pPr>
        <w:pStyle w:val="BodyText"/>
      </w:pPr>
      <w:r>
        <w:t xml:space="preserve">A key challenge for architects in post-conflict Baghdad is reconstructing public spaces that foster social inclusion. The destruction of markets, libraries, and community centers has disrupted the city’s social fabric, necessitating designs that prioritize accessibility and safety. For instance, recent urban redevelopment projects have focused on creating mixed-use zones with open-air plazas and green spaces to encourage civic interaction while mitigating the risks of sectarian violence. These efforts highlight the architect’s role as a mediator between government policies, community needs, and technical feasibility.</w:t>
      </w:r>
    </w:p>
    <w:p>
      <w:pPr>
        <w:pStyle w:val="BodyText"/>
      </w:pPr>
      <w:r>
        <w:t xml:space="preserve">Additionally, architects in Iraq Baghdad must address environmental sustainability amid resource scarcity. The city faces acute water shortages, air pollution from industrial activity, and limited access to renewable energy sources. Innovative design strategies—such as passive cooling techniques for buildings or the use of locally sourced materials—have emerged as critical solutions. Architects are increasingly collaborating with engineers and urban planners to develop projects that reduce the ecological footprint while enhancing quality of life for residents.</w:t>
      </w:r>
    </w:p>
    <w:p>
      <w:pPr>
        <w:pStyle w:val="BodyText"/>
      </w:pPr>
      <w:r>
        <w:t xml:space="preserve">The academic discourse on architects in Iraq Baghdad also underscores the importance of education and training. Many local professionals have been displaced or disheartened by years of instability, leading to a brain drain that has weakened the architectural community. International collaborations and exchange programs have since played a vital role in rebuilding expertise, but there is a pressing need for localized curricula that address Iraq’s unique challenges. The architect profession in Baghdad must therefore integrate both global best practices and indigenous knowledge systems to ensure culturally relevant and contextually appropriate designs.</w:t>
      </w:r>
    </w:p>
    <w:p>
      <w:pPr>
        <w:pStyle w:val="BodyText"/>
      </w:pPr>
      <w:r>
        <w:t xml:space="preserve">Another critical aspect of the architect’s role is advocacy for equitable development. In post-conflict settings, reconstruction efforts often prioritize elite neighborhoods or areas with political significance, exacerbating existing inequalities. Architects in Iraq Baghdad are increasingly involved in grassroots initiatives to ensure that marginalized communities—such as displaced persons or low-income families—benefit from urban renewal projects. This includes designing affordable housing, improving sanitation infrastructure, and creating public spaces that reflect the diversity of Baghdad’s population.</w:t>
      </w:r>
    </w:p>
    <w:p>
      <w:pPr>
        <w:pStyle w:val="BodyText"/>
      </w:pPr>
      <w:r>
        <w:t xml:space="preserve">The abstract academic analysis also considers the psychological dimension of architecture. In a city where trauma is etched into its streets and buildings, architects are tasked with creating environments that promote healing and resilience. For example, memorial projects such as the Saddam Hussein statue removal or the restoration of historical sites like the Abbasid-era House of Wisdom serve both symbolic and practical purposes: they restore civic pride while providing functional spaces for public use.</w:t>
      </w:r>
    </w:p>
    <w:p>
      <w:pPr>
        <w:pStyle w:val="BodyText"/>
      </w:pPr>
      <w:r>
        <w:t xml:space="preserve">Looking ahead, architects in Iraq Baghdad face a dual mandate: to rebuild what has been lost and to envision a future that is both sustainable and inclusive. This requires not only technical expertise but also deep engagement with the social, political, and cultural dynamics of the city. The architect profession must therefore embrace interdisciplinary collaboration, community participation, and adaptive design methodologies to meet the evolving needs of Baghdad’s population.</w:t>
      </w:r>
    </w:p>
    <w:p>
      <w:pPr>
        <w:pStyle w:val="BodyText"/>
      </w:pPr>
      <w:r>
        <w:t xml:space="preserve">In conclusion, this abstract academic document underscores the indispensable role of architects in post-conflict reconstruction within Iraq Baghdad. By integrating historical sensitivity with modern innovation, addressing environmental and social challenges, and advocating for equitable development, architects are pivotal in transforming a city scarred by conflict into a vibrant hub of creativity and resilience. Their work is not merely about erecting buildings but about reconstructing the very essence of Baghdad’s identity as it moves toward a hopeful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Post-Conflict Reconstruction of Iraq Baghdad</dc:title>
  <dc:creator/>
  <dc:language>en</dc:language>
  <cp:keywords/>
  <dcterms:created xsi:type="dcterms:W3CDTF">2026-07-20T01:04:22Z</dcterms:created>
  <dcterms:modified xsi:type="dcterms:W3CDTF">2026-07-20T01:04:22Z</dcterms:modified>
</cp:coreProperties>
</file>

<file path=docProps/custom.xml><?xml version="1.0" encoding="utf-8"?>
<Properties xmlns="http://schemas.openxmlformats.org/officeDocument/2006/custom-properties" xmlns:vt="http://schemas.openxmlformats.org/officeDocument/2006/docPropsVTypes"/>
</file>