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Architect</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0" w:name="X9b094ae27b0ec490ebc94073ed9899ac8951582"/>
    <w:p>
      <w:pPr>
        <w:pStyle w:val="Heading1"/>
      </w:pPr>
      <w:r>
        <w:t xml:space="preserve">Abstract Academic Document: The Role of the Architect in Urban Development and Cultural Identity in Kazakhstan Almaty</w:t>
      </w:r>
    </w:p>
    <w:p>
      <w:pPr>
        <w:pStyle w:val="FirstParagraph"/>
      </w:pPr>
      <w:r>
        <w:t xml:space="preserve">The field of architecture has long been a cornerstone of societal progress, reflecting the values, challenges, and aspirations of communities. In Kazakhstan Almaty—a city renowned for its rich cultural heritage, rapid modernization, and unique geographical positioning—the role of the architect is pivotal in shaping urban landscapes that harmonize tradition with contemporary needs. This academic abstract explores the multifaceted responsibilities of architects in Kazakhstan Almaty, emphasizing their contributions to sustainable development, cultural preservation, and economic growth. By analyzing current trends, challenges, and innovations within the architectural sector of this Central Asian metropolis, this document underscores the critical importance of integrating architectural expertise into the broader vision for Kazakhstan’s urban future.</w:t>
      </w:r>
    </w:p>
    <w:p>
      <w:pPr>
        <w:pStyle w:val="BodyText"/>
      </w:pPr>
      <w:r>
        <w:t xml:space="preserve">Kazakhstan Almaty has emerged as a dynamic hub of innovation and cultural exchange in Central Asia. As the former capital of Kazakhstan and a city with over 2 million inhabitants, it is home to a diverse population and a blend of historical and modern architectural styles. The city’s skyline, influenced by Soviet-era structures, traditional Kazakh nomadic aesthetics, and contemporary global trends, presents both opportunities and challenges for architects. In this context, the architect in Kazakhstan Almaty must navigate complex demands: balancing the preservation of cultural heritage with the need for modern infrastructure; addressing environmental concerns such as climate resilience and energy efficiency; and fostering inclusive urban spaces that reflect the aspirations of a rapidly evolving society.</w:t>
      </w:r>
    </w:p>
    <w:p>
      <w:pPr>
        <w:pStyle w:val="BodyText"/>
      </w:pPr>
      <w:r>
        <w:t xml:space="preserve">The role of the architect in Kazakhstan Almaty extends beyond design. It encompasses a deep understanding of local materials, climatic conditions, and socio-cultural dynamics. For instance, architects in Almaty often incorporate traditional Kazakh architectural elements—such as yurt-inspired domes or wooden carvings—into modern buildings to create a sense of continuity with the past. At the same time, they must adhere to international standards for sustainability and functionality. This duality requires a high degree of adaptability and creativity, as architects strive to meet global benchmarks while respecting local identities. The integration of green technologies, such as solar energy systems or rainwater harvesting techniques, has become increasingly vital in Almaty’s architectural discourse, reflecting the city’s commitment to environmental stewardship.</w:t>
      </w:r>
    </w:p>
    <w:p>
      <w:pPr>
        <w:pStyle w:val="BodyText"/>
      </w:pPr>
      <w:r>
        <w:t xml:space="preserve">Economic development in Kazakhstan Almaty is closely tied to its architectural landscape. As a key economic center for trade and industry in Central Asia, the city attracts foreign investment and necessitates infrastructure projects that align with global trends. Architects play a central role in this process by designing commercial complexes, residential housing, and public facilities that cater to both local residents and international stakeholders. The demand for mixed-use developments—combining retail, office spaces, and green areas—has surged in recent years, underscoring the architect’s responsibility to create functional yet aesthetically pleasing environments. Furthermore, the rise of smart cities concepts in Almaty has prompted architects to integrate technology into their designs, such as intelligent lighting systems or data-driven urban planning tools.</w:t>
      </w:r>
    </w:p>
    <w:p>
      <w:pPr>
        <w:pStyle w:val="BodyText"/>
      </w:pPr>
      <w:r>
        <w:t xml:space="preserve">Cultural preservation remains a significant challenge for architects in Kazakhstan Almaty. The city’s historical sites, including the Panfilov Heroes Park and the Central Museum of Arts, are testaments to its rich past. However, rapid urbanization has led to concerns about the erosion of traditional architectural forms. To address this, local governments and architectural institutions have collaborated to implement policies that mandate adaptive reuse of heritage buildings and enforce strict zoning laws for historical districts. Architects in Almaty must therefore act as stewards of the city’s cultural legacy while also innovating for its future. This requires a nuanced approach that respects the past without stifling progress.</w:t>
      </w:r>
    </w:p>
    <w:p>
      <w:pPr>
        <w:pStyle w:val="BodyText"/>
      </w:pPr>
      <w:r>
        <w:t xml:space="preserve">Educational institutions in Kazakhstan Almaty, such as the Kazakh Architectural and Construction University (KazGASA), play a crucial role in shaping the next generation of architects. These institutions emphasize both technical training and cultural sensitivity, ensuring that graduates are equipped to tackle the unique challenges of designing for Almaty’s socio-economic context. Research initiatives at these universities often focus on sustainable materials, climate-responsive design, and community engagement strategies—areas that are increasingly relevant for architects in Kazakhstan’s urban centers.</w:t>
      </w:r>
    </w:p>
    <w:p>
      <w:pPr>
        <w:pStyle w:val="BodyText"/>
      </w:pPr>
      <w:r>
        <w:t xml:space="preserve">Despite these advancements, architects in Kazakhstan Almaty face several constraints. Regulatory hurdles, limited funding for public projects, and a shortage of skilled labor can impede the realization of ambitious designs. Additionally, the need to balance international architectural trends with local preferences requires careful negotiation between global best practices and community-specific needs. Addressing these challenges demands interdisciplinary collaboration among architects, urban planners, policymakers, and local communities.</w:t>
      </w:r>
    </w:p>
    <w:p>
      <w:pPr>
        <w:pStyle w:val="BodyText"/>
      </w:pPr>
      <w:r>
        <w:t xml:space="preserve">In conclusion, the architect in Kazakhstan Almaty stands at the intersection of history, innovation, and sustainability. Their work is not merely about constructing buildings but about shaping a city that honors its heritage while embracing its future. As Almaty continues to evolve as a global player in Central Asia’s architectural and urban development landscape, the role of the architect will remain indispensable. Future research should focus on case studies of successful projects in Almaty, the impact of climate change on architectural practices, and the socio-economic benefits of culturally responsive design. By doing so, stakeholders can ensure that Kazakhstan Almaty remains a beacon of architectural excellence in the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Architect in Kazakhstan Almaty</dc:title>
  <dc:creator/>
  <cp:keywords/>
  <dcterms:created xsi:type="dcterms:W3CDTF">2026-07-22T16:34:49Z</dcterms:created>
  <dcterms:modified xsi:type="dcterms:W3CDTF">2026-07-22T16:34:49Z</dcterms:modified>
</cp:coreProperties>
</file>

<file path=docProps/custom.xml><?xml version="1.0" encoding="utf-8"?>
<Properties xmlns="http://schemas.openxmlformats.org/officeDocument/2006/custom-properties" xmlns:vt="http://schemas.openxmlformats.org/officeDocument/2006/docPropsVTypes"/>
</file>