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Architect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a479536ec2640e26dd3dc72a5b6bdd292beaba3"/>
    <w:p>
      <w:pPr>
        <w:pStyle w:val="Heading1"/>
      </w:pPr>
      <w:r>
        <w:t xml:space="preserve">Abstract Academic Document: The Role of the Architect in Kuwait Kuwait City</w:t>
      </w:r>
    </w:p>
    <w:bookmarkStart w:id="20" w:name="introduction"/>
    <w:p>
      <w:pPr>
        <w:pStyle w:val="Heading2"/>
      </w:pPr>
      <w:r>
        <w:t xml:space="preserve">Introduction</w:t>
      </w:r>
    </w:p>
    <w:p>
      <w:pPr>
        <w:pStyle w:val="FirstParagraph"/>
      </w:pPr>
      <w:r>
        <w:t xml:space="preserve">The field of architecture is a critical component of urban development, blending artistic vision with technical expertise to create functional and aesthetically pleasing spaces. In the context of Kuwait Kuwait City, an architect plays a pivotal role in addressing the unique challenges posed by the region’s climate, cultural heritage, and rapid urbanization. This abstract academic document explores the multifaceted responsibilities of an architect in Kuwait Kuwait City, emphasizing their contributions to sustainable design, cultural preservation, and technological innovation. By analyzing the interplay between traditional architectural principles and modern demands, this study underscores the importance of adapting architectural practices to meet the specific needs of a dynamic city.</w:t>
      </w:r>
    </w:p>
    <w:p>
      <w:pPr>
        <w:pStyle w:val="BodyText"/>
      </w:pPr>
      <w:r>
        <w:t xml:space="preserve">Kuwait Kuwait City, as the capital of Kuwait and one of the most prominent urban centers in the Gulf region, presents a unique environment for architects. The city’s climate—characterized by extreme heat, high humidity, and sandstorms—requires innovative solutions to ensure comfort, energy efficiency, and durability in building design. Simultaneously, Kuwait’s cultural heritage demands that architects integrate traditional elements into contemporary structures while maintaining a cohesive urban identity. This document delves into how the role of an architect in Kuwait Kuwait City is shaped by these factors, highlighting the challenges and opportunities inherent in this context.</w:t>
      </w:r>
    </w:p>
    <w:bookmarkEnd w:id="20"/>
    <w:bookmarkStart w:id="22" w:name="challenges-and-opportunities"/>
    <w:bookmarkStart w:id="21" w:name="Xba6b128777da05376ef3e86c90371a3fa48d5ae"/>
    <w:p>
      <w:pPr>
        <w:pStyle w:val="Heading2"/>
      </w:pPr>
      <w:r>
        <w:t xml:space="preserve">Key Challenges and Opportunities for Architects</w:t>
      </w:r>
    </w:p>
    <w:p>
      <w:pPr>
        <w:pStyle w:val="FirstParagraph"/>
      </w:pPr>
      <w:r>
        <w:t xml:space="preserve">The architect in Kuwait Kuwait City must navigate a complex landscape of environmental, cultural, and socio-economic factors. One of the primary challenges is designing structures that can withstand the harsh desert climate while minimizing energy consumption. For example, traditional Kuwaiti architecture employed passive cooling techniques such as wind towers (badgirs) and thick walls made of mud bricks to regulate indoor temperatures. Modern architects in Kuwait City are now reinterpreting these principles using advanced materials like high-performance concrete, reflective glass, and insulated glazing systems to achieve thermal comfort without relying heavily on air conditioning.</w:t>
      </w:r>
    </w:p>
    <w:p>
      <w:pPr>
        <w:pStyle w:val="BodyText"/>
      </w:pPr>
      <w:r>
        <w:t xml:space="preserve">Another significant challenge is the preservation of Kuwait’s cultural heritage while accommodating modern urban growth. The rapid expansion of Kuwait City has led to the development of skyscrapers, malls, and residential complexes that often clash with the traditional Bedouin architecture and historic sites such as the Grand Mosque. Architects in this region must therefore balance innovation with sensitivity to local traditions. This is particularly relevant for projects involving restoration or adaptive reuse of historical buildings, where an architect’s expertise in heritage conservation becomes indispensable.</w:t>
      </w:r>
    </w:p>
    <w:p>
      <w:pPr>
        <w:pStyle w:val="BodyText"/>
      </w:pPr>
      <w:r>
        <w:t xml:space="preserve">Opportunities for architects in Kuwait City are equally compelling. The government’s vision for sustainable urban development, as outlined in the Kuwait Vision 2035 initiative, emphasizes green building practices and smart city technologies. This has spurred demand for architects who can integrate renewable energy systems (e.g., solar panels), rainwater harvesting, and energy-efficient HVAC systems into their designs. Additionally, the rise of mixed-use developments—combining residential, commercial, and recreational spaces—requires architects to think holistically about spatial planning and community engagement.</w:t>
      </w:r>
    </w:p>
    <w:bookmarkEnd w:id="21"/>
    <w:bookmarkEnd w:id="22"/>
    <w:bookmarkStart w:id="24" w:name="educational-and-professional-framework"/>
    <w:bookmarkStart w:id="23" w:name="X1129bfe916a013b35ae34c6df56a2b3296a43e2"/>
    <w:p>
      <w:pPr>
        <w:pStyle w:val="Heading2"/>
      </w:pPr>
      <w:r>
        <w:t xml:space="preserve">Educational and Professional Framework for Architects in Kuwait Kuwait City</w:t>
      </w:r>
    </w:p>
    <w:p>
      <w:pPr>
        <w:pStyle w:val="FirstParagraph"/>
      </w:pPr>
      <w:r>
        <w:t xml:space="preserve">The professional landscape for architects in Kuwait is supported by a robust educational framework. Institutions such as the College of Architecture and Planning at Kuwait University play a crucial role in training future architects, equipping them with both theoretical knowledge and practical skills. The curriculum emphasizes sustainability, climate-responsive design, and the use of digital tools like BIM (Building Information Modeling) to optimize construction processes.</w:t>
      </w:r>
    </w:p>
    <w:p>
      <w:pPr>
        <w:pStyle w:val="BodyText"/>
      </w:pPr>
      <w:r>
        <w:t xml:space="preserve">Professional practice in Kuwait is regulated by the Kuwaiti Council for Architecture and Engineering (KCAE), which ensures that architects adhere to national building codes and international standards. The KCAE also promotes collaboration between local and foreign architects, fostering a multicultural exchange of ideas that enriches the architectural landscape of Kuwait City. This regulatory environment encourages innovation while maintaining accountability for public safety and environmental stewardship.</w:t>
      </w:r>
    </w:p>
    <w:bookmarkEnd w:id="23"/>
    <w:bookmarkEnd w:id="24"/>
    <w:bookmarkStart w:id="26" w:name="case-studies"/>
    <w:bookmarkStart w:id="25" w:name="X2e41935b24cf8adc1956f66585d45383ac4913c"/>
    <w:p>
      <w:pPr>
        <w:pStyle w:val="Heading2"/>
      </w:pPr>
      <w:r>
        <w:t xml:space="preserve">Case Studies: Architectural Innovations in Kuwait City</w:t>
      </w:r>
    </w:p>
    <w:p>
      <w:pPr>
        <w:pStyle w:val="FirstParagraph"/>
      </w:pPr>
      <w:r>
        <w:t xml:space="preserve">To illustrate the practical application of architectural principles in Kuwait City, this document highlights two notable projects. The first is the Al Shaab Cultural Complex, a state-of-the-art facility that combines traditional Islamic motifs with modern materials and technologies. The architect designed the complex to include shaded courtyards, natural ventilation systems, and energy-efficient lighting, ensuring a seamless blend of aesthetics and functionality.</w:t>
      </w:r>
    </w:p>
    <w:p>
      <w:pPr>
        <w:pStyle w:val="BodyText"/>
      </w:pPr>
      <w:r>
        <w:t xml:space="preserve">The second case study involves the Kuwait Towers, an iconic landmark that symbolizes the city’s architectural ambition. While initially constructed in the 1970s, recent renovations have focused on retrofitting the towers with smart glass facades and advanced insulation to reduce heat gain. These upgrades exemplify how architects in Kuwait City are reimagining legacy structures to align with contemporary environmental and technological standards.</w:t>
      </w:r>
    </w:p>
    <w:bookmarkEnd w:id="25"/>
    <w:bookmarkEnd w:id="26"/>
    <w:bookmarkStart w:id="27" w:name="conclusion"/>
    <w:p>
      <w:pPr>
        <w:pStyle w:val="Heading2"/>
      </w:pPr>
      <w:r>
        <w:t xml:space="preserve">Conclusion</w:t>
      </w:r>
    </w:p>
    <w:p>
      <w:pPr>
        <w:pStyle w:val="FirstParagraph"/>
      </w:pPr>
      <w:r>
        <w:t xml:space="preserve">In conclusion, the role of the architect in Kuwait Kuwait City is both challenging and transformative. By addressing environmental constraints, preserving cultural identity, and embracing cutting-edge technologies, architects contribute to shaping a resilient and sustainable urban future. The interplay between tradition and innovation underscores the importance of interdisciplinary collaboration among architects, engineers, planners, and policymakers in Kuwait City.</w:t>
      </w:r>
    </w:p>
    <w:p>
      <w:pPr>
        <w:pStyle w:val="BodyText"/>
      </w:pPr>
      <w:r>
        <w:t xml:space="preserve">This abstract academic document emphasizes that an architect in Kuwait Kuwait City is not merely a designer of buildings but a visionary who harmonizes human needs with ecological realities. As the city continues to evolve, the contributions of its architects will remain central to its growth and global recognition as a hub of architectural excellence.</w:t>
      </w:r>
    </w:p>
    <w:bookmarkEnd w:id="27"/>
    <w:p>
      <w:pPr>
        <w:pStyle w:val="BodyText"/>
      </w:pPr>
      <w:r>
        <w:t xml:space="preserve">Keywords: Abstract academic, Architect, Kuwait Kuwait City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Architect in Kuwait Kuwait City</dc:title>
  <dc:creator/>
  <dc:language>en</dc:language>
  <cp:keywords/>
  <dcterms:created xsi:type="dcterms:W3CDTF">2026-07-20T06:10:57Z</dcterms:created>
  <dcterms:modified xsi:type="dcterms:W3CDTF">2026-07-20T06:10:57Z</dcterms:modified>
</cp:coreProperties>
</file>

<file path=docProps/custom.xml><?xml version="1.0" encoding="utf-8"?>
<Properties xmlns="http://schemas.openxmlformats.org/officeDocument/2006/custom-properties" xmlns:vt="http://schemas.openxmlformats.org/officeDocument/2006/docPropsVTypes"/>
</file>