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33afb4fd9a3be3086ed7533f1be6fd29253bbe5"/>
    <w:p>
      <w:pPr>
        <w:pStyle w:val="Heading1"/>
      </w:pPr>
      <w:r>
        <w:t xml:space="preserve">Abstract Academic Document: The Role of the Architect in Shaping the Urban Landscape of Qatar Doha</w:t>
      </w:r>
    </w:p>
    <w:p>
      <w:pPr>
        <w:pStyle w:val="FirstParagraph"/>
      </w:pPr>
      <w:r>
        <w:t xml:space="preserve">The role of the architect as a pivotal figure in urban development, cultural preservation, and sustainable innovation is increasingly critical in cities like Doha, Qatar. As a rapidly evolving metropolis within the Gulf region, Doha has emerged as a global hub for architectural experimentation, blending traditional Islamic aesthetics with cutting-edge modern design. This academic abstract explores the multifaceted responsibilities of architects operating in this dynamic context, emphasizing their contributions to Qatar’s Vision 2030 and the unique challenges they face in aligning contemporary architectural practices with the cultural, environmental, and socio-economic demands of Doha. Through an analysis of case studies, policy frameworks, and global trends, this document underscores the necessity for architects to act as both innovators and custodians of heritage in a city striving to balance rapid modernization with identity preservation.</w:t>
      </w:r>
    </w:p>
    <w:bookmarkStart w:id="20" w:name="X878e60e09c0654aea77eb6bd93814ac49343da1"/>
    <w:p>
      <w:pPr>
        <w:pStyle w:val="Heading2"/>
      </w:pPr>
      <w:r>
        <w:t xml:space="preserve">The Architect as a Catalyst for Urban Transformation</w:t>
      </w:r>
    </w:p>
    <w:p>
      <w:pPr>
        <w:pStyle w:val="FirstParagraph"/>
      </w:pPr>
      <w:r>
        <w:t xml:space="preserve">In Qatar Doha, architects are not merely designers of buildings but strategic planners who shape the city’s future. The architectural profession in this region is deeply intertwined with the national agenda of diversification and internationalization, exemplified by projects such as the</w:t>
      </w:r>
      <w:r>
        <w:t xml:space="preserve"> </w:t>
      </w:r>
      <w:r>
        <w:rPr>
          <w:iCs/>
          <w:i/>
        </w:rPr>
        <w:t xml:space="preserve">Louvre Abu Dhabi</w:t>
      </w:r>
      <w:r>
        <w:t xml:space="preserve"> </w:t>
      </w:r>
      <w:r>
        <w:t xml:space="preserve">and the</w:t>
      </w:r>
      <w:r>
        <w:t xml:space="preserve"> </w:t>
      </w:r>
      <w:r>
        <w:rPr>
          <w:iCs/>
          <w:i/>
        </w:rPr>
        <w:t xml:space="preserve">Museum of Islamic Art</w:t>
      </w:r>
      <w:r>
        <w:t xml:space="preserve">. These landmarks highlight how architects must navigate complex cultural narratives to create structures that resonate with both local and global audiences. The architect’s role extends beyond aesthetics to include addressing logistical challenges such as extreme climatic conditions, sustainable resource management, and the integration of advanced technologies like Building Information Modeling (BIM) and 3D printing.</w:t>
      </w:r>
    </w:p>
    <w:p>
      <w:pPr>
        <w:pStyle w:val="BodyText"/>
      </w:pPr>
      <w:r>
        <w:t xml:space="preserve">The architectural landscape of Doha is also influenced by the country’s commitment to hosting international events, such as the FIFA World Cup 2022. This has necessitated a surge in infrastructure development, from stadiums and transportation networks to residential and commercial complexes. Architects are tasked with ensuring these projects meet stringent sustainability standards while adhering to cultural codes that reflect Qatar’s Islamic heritage. For instance, the use of traditional mashrabiya screens and wind towers in contemporary designs demonstrates how architects are reinterpreting ancient techniques to address modern environmental concerns.</w:t>
      </w:r>
    </w:p>
    <w:bookmarkEnd w:id="20"/>
    <w:bookmarkStart w:id="21" w:name="cultural-preservation-and-innovation"/>
    <w:p>
      <w:pPr>
        <w:pStyle w:val="Heading2"/>
      </w:pPr>
      <w:r>
        <w:t xml:space="preserve">Cultural Preservation and Innovation</w:t>
      </w:r>
    </w:p>
    <w:p>
      <w:pPr>
        <w:pStyle w:val="FirstParagraph"/>
      </w:pPr>
      <w:r>
        <w:t xml:space="preserve">A key challenge for architects in Doha lies in reconciling innovation with cultural preservation. The city’s skyline, once dominated by conservative forms, now features a striking juxtaposition of traditional domes and futuristic skyscrapers. This duality presents an opportunity for architects to act as mediators between historical continuity and progressive change. Projects like the</w:t>
      </w:r>
      <w:r>
        <w:t xml:space="preserve"> </w:t>
      </w:r>
      <w:r>
        <w:rPr>
          <w:iCs/>
          <w:i/>
        </w:rPr>
        <w:t xml:space="preserve">Qatar National Library</w:t>
      </w:r>
      <w:r>
        <w:t xml:space="preserve"> </w:t>
      </w:r>
      <w:r>
        <w:t xml:space="preserve">exemplify this balance, where minimalist modernist design coexists with intricate Islamic geometric patterns.</w:t>
      </w:r>
    </w:p>
    <w:p>
      <w:pPr>
        <w:pStyle w:val="BodyText"/>
      </w:pPr>
      <w:r>
        <w:t xml:space="preserve">The architect’s responsibility extends to safeguarding intangible cultural elements, such as spatial practices and communal lifestyles. For example, designing spaces that accommodate traditional family-oriented living while integrating open-plan layouts for globalized lifestyles requires a nuanced understanding of social dynamics. This necessitates interdisciplinary collaboration with sociologists, historians, and urban planners to ensure architectural interventions align with the needs of Qatar’s diverse population.</w:t>
      </w:r>
    </w:p>
    <w:bookmarkEnd w:id="21"/>
    <w:bookmarkStart w:id="22" w:name="Xa647aea48943cf6d5aff0b1f0917ee920c7952d"/>
    <w:p>
      <w:pPr>
        <w:pStyle w:val="Heading2"/>
      </w:pPr>
      <w:r>
        <w:t xml:space="preserve">Sustainability and Environmental Stewardship</w:t>
      </w:r>
    </w:p>
    <w:p>
      <w:pPr>
        <w:pStyle w:val="FirstParagraph"/>
      </w:pPr>
      <w:r>
        <w:t xml:space="preserve">Given Doha’s arid climate and vulnerability to rising temperatures, sustainability has become a cornerstone of architectural practice in Qatar. Architects must prioritize energy-efficient designs that reduce reliance on air conditioning, which accounts for over 60% of the city’s electricity consumption. Innovations such as passive cooling techniques, solar panel integration, and green roofs are increasingly incorporated into projects to mitigate the environmental footprint.</w:t>
      </w:r>
    </w:p>
    <w:p>
      <w:pPr>
        <w:pStyle w:val="BodyText"/>
      </w:pPr>
      <w:r>
        <w:t xml:space="preserve">The National Vision 2030 emphasizes the importance of sustainable development, and architects play a central role in achieving this goal. For instance, the</w:t>
      </w:r>
      <w:r>
        <w:t xml:space="preserve"> </w:t>
      </w:r>
      <w:r>
        <w:rPr>
          <w:iCs/>
          <w:i/>
        </w:rPr>
        <w:t xml:space="preserve">Al Bahr Tower</w:t>
      </w:r>
      <w:r>
        <w:t xml:space="preserve">, a landmark in Doha, utilizes an adaptive façade system inspired by traditional mashrabiya screens to optimize natural light and reduce heat gain. Such projects illustrate how technological ingenuity can harmonize with cultural symbolism to create environmentally responsive architecture.</w:t>
      </w:r>
    </w:p>
    <w:bookmarkEnd w:id="22"/>
    <w:bookmarkStart w:id="23" w:name="educational-and-professional-development"/>
    <w:p>
      <w:pPr>
        <w:pStyle w:val="Heading2"/>
      </w:pPr>
      <w:r>
        <w:t xml:space="preserve">Educational and Professional Development</w:t>
      </w:r>
    </w:p>
    <w:p>
      <w:pPr>
        <w:pStyle w:val="FirstParagraph"/>
      </w:pPr>
      <w:r>
        <w:t xml:space="preserve">To meet the demands of Doha’s evolving architectural landscape, the profession must invest in continuous education and skill development. Architectural firms in Qatar often collaborate with international institutions to provide training programs focused on sustainable design, smart technologies, and cross-cultural communication. Institutions like the</w:t>
      </w:r>
      <w:r>
        <w:t xml:space="preserve"> </w:t>
      </w:r>
      <w:r>
        <w:rPr>
          <w:iCs/>
          <w:i/>
        </w:rPr>
        <w:t xml:space="preserve">Qatar University</w:t>
      </w:r>
      <w:r>
        <w:t xml:space="preserve"> </w:t>
      </w:r>
      <w:r>
        <w:t xml:space="preserve">and</w:t>
      </w:r>
      <w:r>
        <w:t xml:space="preserve"> </w:t>
      </w:r>
      <w:r>
        <w:rPr>
          <w:iCs/>
          <w:i/>
        </w:rPr>
        <w:t xml:space="preserve">Doha Institute for Graduate Studies</w:t>
      </w:r>
      <w:r>
        <w:t xml:space="preserve"> </w:t>
      </w:r>
      <w:r>
        <w:t xml:space="preserve">play a vital role in shaping the next generation of architects who are adept at addressing both local and global challenges.</w:t>
      </w:r>
    </w:p>
    <w:p>
      <w:pPr>
        <w:pStyle w:val="BodyText"/>
      </w:pPr>
      <w:r>
        <w:t xml:space="preserve">The integration of digital tools, such as virtual reality (VR) and artificial intelligence (AI), into architectural education ensures that graduates are equipped to tackle complex urban issues. Additionally, fostering partnerships between academic institutions and private sector entities can drive innovation while ensuring that architectural practices remain aligned with national priorities.</w:t>
      </w:r>
    </w:p>
    <w:bookmarkEnd w:id="23"/>
    <w:bookmarkStart w:id="24" w:name="conclusion"/>
    <w:p>
      <w:pPr>
        <w:pStyle w:val="Heading2"/>
      </w:pPr>
      <w:r>
        <w:t xml:space="preserve">Conclusion</w:t>
      </w:r>
    </w:p>
    <w:p>
      <w:pPr>
        <w:pStyle w:val="FirstParagraph"/>
      </w:pPr>
      <w:r>
        <w:t xml:space="preserve">In conclusion, the architect in Qatar Doha occupies a unique and influential position at the intersection of tradition, modernity, and sustainability. Their work is essential to realizing Qatar’s vision of becoming a global leader in architecture and urban planning while preserving its cultural identity. As the city continues to grow, architects must remain adaptable, ethical, and forward-thinking—balancing creative ambition with social responsibility. This abstract academic document underscores the critical role of the architect in shaping a resilient, inclusive, and culturally vibrant Doha that reflects both its heritage and aspirations for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Qatar Doha</dc:title>
  <dc:creator/>
  <dc:language>en</dc:language>
  <cp:keywords/>
  <dcterms:created xsi:type="dcterms:W3CDTF">2026-07-14T12:21:49Z</dcterms:created>
  <dcterms:modified xsi:type="dcterms:W3CDTF">2026-07-14T12:21:49Z</dcterms:modified>
</cp:coreProperties>
</file>

<file path=docProps/custom.xml><?xml version="1.0" encoding="utf-8"?>
<Properties xmlns="http://schemas.openxmlformats.org/officeDocument/2006/custom-properties" xmlns:vt="http://schemas.openxmlformats.org/officeDocument/2006/docPropsVTypes"/>
</file>