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487ddb10da37261466468192bda846336f739a6"/>
    <w:p>
      <w:pPr>
        <w:pStyle w:val="Heading1"/>
      </w:pPr>
      <w:r>
        <w:t xml:space="preserve">Abstract Academic Document: The Role of the Architect in South Africa, Cape Town</w:t>
      </w:r>
    </w:p>
    <w:bookmarkStart w:id="20" w:name="abstract"/>
    <w:p>
      <w:pPr>
        <w:pStyle w:val="Heading2"/>
      </w:pPr>
      <w:r>
        <w:t xml:space="preserve">Abstract</w:t>
      </w:r>
    </w:p>
    <w:p>
      <w:pPr>
        <w:pStyle w:val="FirstParagraph"/>
      </w:pPr>
      <w:r>
        <w:t xml:space="preserve">The role of the architect in contemporary urban development is increasingly complex, particularly in regions with unique socio-cultural, environmental, and economic dynamics. This academic abstract explores the multifaceted responsibilities of architects operating in South Africa’s Cape Town—a city renowned for its historical significance, ecological diversity, and rapid urbanization. By examining the interplay between architectural practice and local challenges such as climate resilience, heritage preservation, equitable spatial planning, and sustainable design, this document highlights how architects can contribute to shaping a more inclusive and resilient urban future in Cape Town. The discussion emphasizes the need for adaptive methodologies that reconcile modern innovation with the region’s distinct cultural identity. Through an analysis of current trends and case studies specific to South Africa’s Cape Town, this abstract underscores the architect's critical role in addressing contemporary urban issues while fostering sustainable development aligned with global imperatives such as net-zero carbon emissions and social equity.</w:t>
      </w:r>
    </w:p>
    <w:bookmarkEnd w:id="20"/>
    <w:bookmarkStart w:id="21" w:name="introduction"/>
    <w:p>
      <w:pPr>
        <w:pStyle w:val="Heading2"/>
      </w:pPr>
      <w:r>
        <w:t xml:space="preserve">Introduction</w:t>
      </w:r>
    </w:p>
    <w:p>
      <w:pPr>
        <w:pStyle w:val="FirstParagraph"/>
      </w:pPr>
      <w:r>
        <w:t xml:space="preserve">Cape Town, South Africa, stands as a unique case study for architectural practice due to its dual identity as a hub of colonial history and a center of modern innovation. As one of the world’s most biodiverse cities, it faces pressing challenges that demand innovative architectural solutions. The architect in this context must navigate not only the technical demands of design but also the socio-political realities of post-apartheid South Africa, where spatial inequality remains a legacy issue. This abstract investigates how architects operating in Cape Town can leverage their expertise to address these challenges while contributing to global trends in sustainable urbanism. By focusing on local contexts—such as the city’s coastal geography, historical settlements like the Bo-Kaap and Table Bay, and socio-economic disparities—the document illustrates the necessity of context-sensitive architectural practice.</w:t>
      </w:r>
    </w:p>
    <w:bookmarkEnd w:id="21"/>
    <w:bookmarkStart w:id="23" w:name="key-considerations"/>
    <w:bookmarkStart w:id="22" w:name="X0000d45b262c8c8dab65afbabbc57353493dc30"/>
    <w:p>
      <w:pPr>
        <w:pStyle w:val="Heading2"/>
      </w:pPr>
      <w:r>
        <w:t xml:space="preserve">Key Considerations for Architects in South Africa, Cape Town</w:t>
      </w:r>
    </w:p>
    <w:p>
      <w:pPr>
        <w:pStyle w:val="FirstParagraph"/>
      </w:pPr>
      <w:r>
        <w:t xml:space="preserve">Architects in Cape Town must contend with a range of factors that define their professional landscape. First, the region’s Mediterranean climate—characterized by hot, dry summers and mild, wet winters—demands designs that optimize passive cooling and natural light while minimizing energy consumption. This aligns with South Africa’s national commitment to reducing greenhouse gas emissions under the Paris Agreement. Second, the preservation of cultural heritage sites such as Robben Island, District Six, and the Cape Dutch architecture in Stellenbosch requires architects to balance modernization with historical sensitivity. Third, urbanization pressures in areas like Mitchells Plain and Khayelitsha necessitate affordable housing solutions that prioritize community engagement and participatory design. Additionally, the integration of green infrastructure—such as green roofs, rainwater harvesting systems, and indigenous landscaping—has become a cornerstone of architectural practice in response to Cape Town’s 2018 water crisis.</w:t>
      </w:r>
    </w:p>
    <w:bookmarkEnd w:id="22"/>
    <w:bookmarkEnd w:id="23"/>
    <w:bookmarkStart w:id="25" w:name="challenges-and-opportunities"/>
    <w:bookmarkStart w:id="24" w:name="Xd09c65d7f334dde63df92e6b074acde9abdb7a1"/>
    <w:p>
      <w:pPr>
        <w:pStyle w:val="Heading2"/>
      </w:pPr>
      <w:r>
        <w:t xml:space="preserve">Challenges and Opportunities for Architects</w:t>
      </w:r>
    </w:p>
    <w:p>
      <w:pPr>
        <w:pStyle w:val="FirstParagraph"/>
      </w:pPr>
      <w:r>
        <w:t xml:space="preserve">The challenges faced by architects in Cape Town are as diverse as the city itself. One major challenge is addressing spatial segregation, a legacy of apartheid urban planning that persists in the form of informal settlements and limited access to quality infrastructure. Architects must therefore advocate for inclusive design principles that prioritize accessibility, safety, and social cohesion. Another challenge lies in regulatory frameworks; while South Africa’s National Building Regulations provide a baseline, local municipalities often impose additional constraints on development projects. However, these challenges also present opportunities. For instance, the growing emphasis on circular economy principles has led to innovative reuse of materials in projects such as the</w:t>
      </w:r>
      <w:r>
        <w:t xml:space="preserve"> </w:t>
      </w:r>
      <w:r>
        <w:rPr>
          <w:iCs/>
          <w:i/>
        </w:rPr>
        <w:t xml:space="preserve">Green Point Urban Park</w:t>
      </w:r>
      <w:r>
        <w:t xml:space="preserve">, which repurposes industrial land for public recreation. Similarly, the rise of community-driven architecture—where residents collaborate with architects to co-design spaces—has empowered marginalized groups and fostered a sense of ownership over urban environments.</w:t>
      </w:r>
    </w:p>
    <w:bookmarkEnd w:id="24"/>
    <w:bookmarkEnd w:id="25"/>
    <w:bookmarkStart w:id="27" w:name="case-studies"/>
    <w:bookmarkStart w:id="26" w:name="Xa50b009151d569084a6b718da514b6af0a0423a"/>
    <w:p>
      <w:pPr>
        <w:pStyle w:val="Heading2"/>
      </w:pPr>
      <w:r>
        <w:t xml:space="preserve">Case Studies: Architectural Innovation in Cape Town</w:t>
      </w:r>
    </w:p>
    <w:p>
      <w:pPr>
        <w:pStyle w:val="FirstParagraph"/>
      </w:pPr>
      <w:r>
        <w:t xml:space="preserve">To illustrate the practical application of these concepts, this abstract highlights two case studies. The first is the</w:t>
      </w:r>
      <w:r>
        <w:t xml:space="preserve"> </w:t>
      </w:r>
      <w:r>
        <w:rPr>
          <w:iCs/>
          <w:i/>
        </w:rPr>
        <w:t xml:space="preserve">Robben Island Museum</w:t>
      </w:r>
      <w:r>
        <w:t xml:space="preserve">, where architects transformed a former prison into a UNESCO World Heritage Site through sensitive restoration and spatial reimagining. This project exemplifies how architectural intervention can reconcile historical narratives with contemporary needs while respecting the site’s cultural significance. The second case study involves</w:t>
      </w:r>
      <w:r>
        <w:t xml:space="preserve"> </w:t>
      </w:r>
      <w:r>
        <w:rPr>
          <w:iCs/>
          <w:i/>
        </w:rPr>
        <w:t xml:space="preserve">The Zeitz Museum of Contemporary Art Africa (Zeitz MOCAA)</w:t>
      </w:r>
      <w:r>
        <w:t xml:space="preserve">, designed by Heatherwick Studio. This landmark building repurposes a former grain silo into a vibrant cultural hub, demonstrating how adaptive reuse can honor industrial heritage while embracing modern aesthetics and sustainability standards. Both projects underscore the architect’s role as both a creative visionary and a custodian of local identity.</w:t>
      </w:r>
    </w:p>
    <w:bookmarkEnd w:id="26"/>
    <w:bookmarkEnd w:id="27"/>
    <w:bookmarkStart w:id="28" w:name="conclusion"/>
    <w:p>
      <w:pPr>
        <w:pStyle w:val="Heading2"/>
      </w:pPr>
      <w:r>
        <w:t xml:space="preserve">Conclusion</w:t>
      </w:r>
    </w:p>
    <w:p>
      <w:pPr>
        <w:pStyle w:val="FirstParagraph"/>
      </w:pPr>
      <w:r>
        <w:t xml:space="preserve">In conclusion, architects in South Africa’s Cape Town operate at the intersection of history, ecology, and socio-economic transformation. Their work is not merely about constructing buildings but about shaping a future that reflects the city’s complexity and potential. By integrating sustainable practices, engaging with local communities, and respecting cultural heritage, architects can drive meaningful change in one of Africa’s most dynamic urban landscapes. This abstract underscores the importance of context-specific architectural strategies in addressing Cape Town’s unique challenges while contributing to broader global conversations about urban resilience and equity.</w:t>
      </w:r>
    </w:p>
    <w:bookmarkEnd w:id="28"/>
    <w:p>
      <w:pPr>
        <w:pStyle w:val="BodyText"/>
      </w:pPr>
      <w:r>
        <w:rPr>
          <w:bCs/>
          <w:b/>
        </w:rPr>
        <w:t xml:space="preserve">Keywords:</w:t>
      </w:r>
      <w:r>
        <w:t xml:space="preserve"> </w:t>
      </w:r>
      <w:r>
        <w:t xml:space="preserve">Abstract academic, Architect, South Africa Cape Town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South Africa Cape Town</dc:title>
  <dc:creator/>
  <dc:language>en</dc:language>
  <cp:keywords/>
  <dcterms:created xsi:type="dcterms:W3CDTF">2026-07-23T05:36:40Z</dcterms:created>
  <dcterms:modified xsi:type="dcterms:W3CDTF">2026-07-23T05:36:40Z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