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0a95d42ea8fd27d09e5e46128fcfee43e5cb04"/>
    <w:p>
      <w:pPr>
        <w:pStyle w:val="Heading1"/>
      </w:pPr>
      <w:r>
        <w:t xml:space="preserve">Abstract Academic: The Role of the Architect in Spain Madrid</w:t>
      </w:r>
    </w:p>
    <w:p>
      <w:pPr>
        <w:pStyle w:val="FirstParagraph"/>
      </w:pPr>
      <w:r>
        <w:rPr>
          <w:bCs/>
          <w:b/>
        </w:rPr>
        <w:t xml:space="preserve">Abstract academic</w:t>
      </w:r>
      <w:r>
        <w:t xml:space="preserve">: This document provides a comprehensive analysis of the multifaceted role of the</w:t>
      </w:r>
      <w:r>
        <w:t xml:space="preserve"> </w:t>
      </w:r>
      <w:r>
        <w:rPr>
          <w:bCs/>
          <w:b/>
        </w:rPr>
        <w:t xml:space="preserve">architect</w:t>
      </w:r>
      <w:r>
        <w:t xml:space="preserve"> </w:t>
      </w:r>
      <w:r>
        <w:t xml:space="preserve">within the urban and cultural landscape of</w:t>
      </w:r>
      <w:r>
        <w:t xml:space="preserve"> </w:t>
      </w:r>
      <w:r>
        <w:rPr>
          <w:bCs/>
          <w:b/>
        </w:rPr>
        <w:t xml:space="preserve">Spain Madrid</w:t>
      </w:r>
      <w:r>
        <w:t xml:space="preserve">, emphasizing its historical, contemporary, and future-oriented significance. The study explores how architects in Madrid navigate the interplay between tradition and innovation, heritage preservation, and modern urban development to address the unique challenges of Spain’s capital city. Through an interdisciplinary lens combining architectural theory, socio-cultural dynamics, and environmental sustainability, this abstract academic work underscores the critical contributions of architects in shaping Madrid’s identity as a global cultural hub while addressing pressing issues such as population growth, climate resilience, and technological integration.</w:t>
      </w:r>
    </w:p>
    <w:p>
      <w:pPr>
        <w:pStyle w:val="BodyText"/>
      </w:pPr>
      <w:r>
        <w:rPr>
          <w:bCs/>
          <w:b/>
        </w:rPr>
        <w:t xml:space="preserve">Spain Madrid</w:t>
      </w:r>
      <w:r>
        <w:t xml:space="preserve">, as the political, economic, and cultural heart of Spain, presents a dynamic environment for architectural practice. The city’s historical fabric—marked by landmarks such as the Royal Palace of Madrid (Palacio Real), the Prado Museum (Museo del Prado), and the Paseo del Prado boulevard—offers architects a unique canvas to balance preservation with innovation. Simultaneously, Madrid’s rapid urbanization, characterized by expanding infrastructure and modern residential developments, demands that architects confront contemporary challenges such as sustainable design, efficient spatial planning, and adaptive reuse of historical structures.</w:t>
      </w:r>
    </w:p>
    <w:p>
      <w:pPr>
        <w:pStyle w:val="BodyText"/>
      </w:pPr>
      <w:r>
        <w:t xml:space="preserve">The</w:t>
      </w:r>
      <w:r>
        <w:t xml:space="preserve"> </w:t>
      </w:r>
      <w:r>
        <w:rPr>
          <w:bCs/>
          <w:b/>
        </w:rPr>
        <w:t xml:space="preserve">architect</w:t>
      </w:r>
      <w:r>
        <w:t xml:space="preserve"> </w:t>
      </w:r>
      <w:r>
        <w:t xml:space="preserve">in Madrid operates within a regulatory framework influenced by both national Spanish legislation (e.g., the Spanish Building Code) and European Union directives on environmental sustainability. This dual layer of regulation necessitates a deep understanding of codes governing energy efficiency, accessibility standards, and cultural heritage protection. For instance, architects must adhere to strict guidelines when working on restoration projects in Madrid’s historic districts, such as the Barrio de las Letras or the Huertas neighborhood, where interventions are tightly controlled to maintain the integrity of 18th-century architecture.</w:t>
      </w:r>
    </w:p>
    <w:p>
      <w:pPr>
        <w:pStyle w:val="BodyText"/>
      </w:pPr>
      <w:r>
        <w:t xml:space="preserve">Madrid’s architectural landscape is also shaped by its climate and geography. The city’s temperate Mediterranean climate, with hot summers and mild winters, influences design strategies such as passive cooling systems, green roofs, and natural ventilation. Architects in Madrid have increasingly incorporated bioclimatic principles into their work to mitigate the urban heat island effect—a phenomenon exacerbated by the city’s dense urbanization. Notable examples include the use of photovoltaic panels on commercial buildings in areas like Chamberí and the integration of public parks (e.g., Parque del Retiro) as green lungs within the urban fabric.</w:t>
      </w:r>
    </w:p>
    <w:p>
      <w:pPr>
        <w:pStyle w:val="BodyText"/>
      </w:pPr>
      <w:r>
        <w:t xml:space="preserve">Moreover,</w:t>
      </w:r>
      <w:r>
        <w:t xml:space="preserve"> </w:t>
      </w:r>
      <w:r>
        <w:rPr>
          <w:bCs/>
          <w:b/>
        </w:rPr>
        <w:t xml:space="preserve">Spain Madrid</w:t>
      </w:r>
      <w:r>
        <w:t xml:space="preserve"> </w:t>
      </w:r>
      <w:r>
        <w:t xml:space="preserve">serves as a nexus for architectural experimentation, where traditional craftsmanship meets cutting-edge technology. The rise of parametric design, 3D printing, and smart building technologies has enabled architects to push the boundaries of form and function. For example, the recent development of high-rise residential complexes in districts like Vallecas incorporates modular construction techniques that reduce material waste while maximizing spatial efficiency. Such projects highlight the architect’s role as a mediator between technological advancement and socio-cultural needs.</w:t>
      </w:r>
    </w:p>
    <w:p>
      <w:pPr>
        <w:pStyle w:val="BodyText"/>
      </w:pPr>
      <w:r>
        <w:t xml:space="preserve">The</w:t>
      </w:r>
      <w:r>
        <w:t xml:space="preserve"> </w:t>
      </w:r>
      <w:r>
        <w:rPr>
          <w:bCs/>
          <w:b/>
        </w:rPr>
        <w:t xml:space="preserve">architect</w:t>
      </w:r>
      <w:r>
        <w:t xml:space="preserve"> </w:t>
      </w:r>
      <w:r>
        <w:t xml:space="preserve">in Madrid is also tasked with addressing social equity through design. Urban regeneration projects, such as the revitalization of the Lavapiés neighborhood, demonstrate how architecture can foster inclusive communities by integrating mixed-use spaces, affordable housing, and public amenities. These initiatives reflect a broader trend in Spanish urban planning to combat gentrification and ensure that architectural interventions benefit all socioeconomic groups.</w:t>
      </w:r>
    </w:p>
    <w:p>
      <w:pPr>
        <w:pStyle w:val="BodyText"/>
      </w:pPr>
      <w:r>
        <w:t xml:space="preserve">Education and professional development are vital components of the architect’s role in Madrid. Institutions such as the Universidad Politécnica de Madrid (UPM) and the Escuela Técnica Superior de Arquitectura (ETSA) play a pivotal role in training future architects, emphasizing both theoretical rigor and practical skills. These programs often include interdisciplinary collaborations with urban planners, engineers, and sociologists to ensure graduates are equipped to tackle complex challenges in</w:t>
      </w:r>
      <w:r>
        <w:t xml:space="preserve"> </w:t>
      </w:r>
      <w:r>
        <w:rPr>
          <w:bCs/>
          <w:b/>
        </w:rPr>
        <w:t xml:space="preserve">Spain Madrid</w:t>
      </w:r>
      <w:r>
        <w:t xml:space="preserve">.</w:t>
      </w:r>
    </w:p>
    <w:p>
      <w:pPr>
        <w:pStyle w:val="BodyText"/>
      </w:pPr>
      <w:r>
        <w:t xml:space="preserve">In addition to private practice, architects in Madrid frequently engage with public sector initiatives. For instance, the city’s 2023 Master Plan for Sustainable Mobility underscores the need for architectural solutions that integrate pedestrian-friendly infrastructure, cycling networks, and green corridors. Architects contribute to these efforts by designing transit hubs that prioritize user experience while minimizing environmental impact.</w:t>
      </w:r>
    </w:p>
    <w:p>
      <w:pPr>
        <w:pStyle w:val="BodyText"/>
      </w:pPr>
      <w:r>
        <w:t xml:space="preserve">The global influence of Madrid’s architecture is further amplified by its role as a host city for international events. The 2019 Ibero-American Summit and the upcoming 2025 World Expo in Madrid (tentatively planned) are expected to drive demand for innovative architectural projects that align with global sustainability goals. Such opportunities position</w:t>
      </w:r>
      <w:r>
        <w:t xml:space="preserve"> </w:t>
      </w:r>
      <w:r>
        <w:rPr>
          <w:bCs/>
          <w:b/>
        </w:rPr>
        <w:t xml:space="preserve">Spain Madrid</w:t>
      </w:r>
      <w:r>
        <w:t xml:space="preserve"> </w:t>
      </w:r>
      <w:r>
        <w:t xml:space="preserve">as a laboratory for testing future-ready architectural concepts, from net-zero buildings to circular economy-based designs.</w:t>
      </w:r>
    </w:p>
    <w:p>
      <w:pPr>
        <w:pStyle w:val="BodyText"/>
      </w:pPr>
      <w:r>
        <w:t xml:space="preserve">In conclusion, the</w:t>
      </w:r>
      <w:r>
        <w:t xml:space="preserve"> </w:t>
      </w:r>
      <w:r>
        <w:rPr>
          <w:bCs/>
          <w:b/>
        </w:rPr>
        <w:t xml:space="preserve">architect</w:t>
      </w:r>
      <w:r>
        <w:t xml:space="preserve"> </w:t>
      </w:r>
      <w:r>
        <w:t xml:space="preserve">in</w:t>
      </w:r>
      <w:r>
        <w:t xml:space="preserve"> </w:t>
      </w:r>
      <w:r>
        <w:rPr>
          <w:bCs/>
          <w:b/>
        </w:rPr>
        <w:t xml:space="preserve">Spain Madrid</w:t>
      </w:r>
      <w:r>
        <w:t xml:space="preserve"> </w:t>
      </w:r>
      <w:r>
        <w:t xml:space="preserve">occupies a pivotal role in navigating the city’s complex interplay of heritage and modernity. Through their expertise in design, regulation, and socio-environmental responsibility, architects contribute to Madrid’s evolution as a resilient, inclusive, and culturally rich metropolis. This</w:t>
      </w:r>
      <w:r>
        <w:t xml:space="preserve"> </w:t>
      </w:r>
      <w:r>
        <w:rPr>
          <w:bCs/>
          <w:b/>
        </w:rPr>
        <w:t xml:space="preserve">abstract academic</w:t>
      </w:r>
      <w:r>
        <w:t xml:space="preserve"> </w:t>
      </w:r>
      <w:r>
        <w:t xml:space="preserve">work highlights the necessity of fostering interdisciplinary collaboration, embracing technological innovation, and honoring historical context to ensure that architecture in Madrid remains a catalyst for sustainable urban development in the 21st century.</w:t>
      </w:r>
    </w:p>
    <w:p>
      <w:pPr>
        <w:pStyle w:val="BodyText"/>
      </w:pPr>
      <w:r>
        <w:rPr>
          <w:iCs/>
          <w:i/>
        </w:rPr>
        <w:t xml:space="preserve">Note: This abstract academic document is intended for educational or research purposes. It provides a foundational overview of the architect’s role in Spain Madrid but does not constitute an exhaustive analysis of all relevant topics.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2026-07-15T04:08:50Z</dcterms:created>
  <dcterms:modified xsi:type="dcterms:W3CDTF">2026-07-15T04:08:50Z</dcterms:modified>
</cp:coreProperties>
</file>

<file path=docProps/custom.xml><?xml version="1.0" encoding="utf-8"?>
<Properties xmlns="http://schemas.openxmlformats.org/officeDocument/2006/custom-properties" xmlns:vt="http://schemas.openxmlformats.org/officeDocument/2006/docPropsVTypes"/>
</file>