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0c7253ccfea6d7f8df1f3fb2e8b90b10bcab96"/>
    <w:p>
      <w:pPr>
        <w:pStyle w:val="Heading1"/>
      </w:pPr>
      <w:r>
        <w:t xml:space="preserve">Abstract Academic Document on Auditors in Australia Melbourne</w:t>
      </w:r>
    </w:p>
    <w:bookmarkStart w:id="20" w:name="abstract"/>
    <w:p>
      <w:pPr>
        <w:pStyle w:val="Heading2"/>
      </w:pPr>
      <w:r>
        <w:t xml:space="preserve">Abstract</w:t>
      </w:r>
    </w:p>
    <w:p>
      <w:pPr>
        <w:pStyle w:val="FirstParagraph"/>
      </w:pPr>
      <w:r>
        <w:t xml:space="preserve">The role of auditors in the financial ecosystem of Australia, particularly in Melbourne, remains a cornerstone of transparency, accountability, and regulatory compliance within corporate governance frameworks. This academic abstract explores the multifaceted responsibilities of auditors operating in Melbourne’s dynamic business environment while situating their practice within the broader regulatory landscape of Australia. As a global financial hub and a critical economic driver for Victoria, Melbourne presents unique challenges and opportunities for auditors navigating an increasingly complex marketplace. The document examines how auditors in this region contribute to ensuring the integrity of financial reporting, safeguarding stakeholder interests, and aligning with both national and international auditing standards such as those set by the Australian Accounting Standards Board (AASB) and the International Auditing and Assurance Standards Board (IAASB). Furthermore, it highlights the evolving role of auditors in responding to contemporary issues like technological disruption, cybersecurity threats, sustainability reporting, and corporate governance reforms. Given Australia’s stringent regulatory environment—governed by bodies such as the Australian Securities and Investments Commission (ASIC) and the Australian Stock Exchange (ASX)—auditors in Melbourne must adhere to rigorous compliance protocols while maintaining independence and objectivity in their assessments.</w:t>
      </w:r>
    </w:p>
    <w:bookmarkEnd w:id="20"/>
    <w:bookmarkStart w:id="21" w:name="Xd304e377f023bc58defa93603ca741d0f716b9f"/>
    <w:p>
      <w:pPr>
        <w:pStyle w:val="Heading2"/>
      </w:pPr>
      <w:r>
        <w:t xml:space="preserve">Introduction to Auditors in Australia Melbourne</w:t>
      </w:r>
    </w:p>
    <w:p>
      <w:pPr>
        <w:pStyle w:val="FirstParagraph"/>
      </w:pPr>
      <w:r>
        <w:t xml:space="preserve">In the context of Australia’s financial services sector, auditors play a pivotal role in verifying the accuracy of corporate financial statements, ensuring adherence to legal frameworks, and mitigating risks associated with fraud or misrepresentation. Melbourne, as Australia’s second-largest city and a hub for multinational corporations, professional services firms, and startups alike, requires auditors to operate within a highly competitive yet regulated environment. The demand for skilled auditors in Melbourne is driven by the presence of industries such as fintech, construction, healthcare, and education—sectors that rely heavily on transparent financial reporting to attract investment and maintain public trust. Auditors in this region must not only possess technical expertise in accounting standards but also demonstrate a nuanced understanding of local economic policies, industry-specific risks, and cultural factors influencing business practices.</w:t>
      </w:r>
    </w:p>
    <w:p>
      <w:pPr>
        <w:pStyle w:val="BodyText"/>
      </w:pPr>
      <w:r>
        <w:t xml:space="preserve">The academic discourse surrounding auditors in Melbourne often emphasizes their dual responsibility as both gatekeepers of financial integrity and facilitators of organizational growth. This duality is particularly evident in the way auditors balance regulatory compliance with advisory roles that help businesses optimize financial strategies. For instance, audits conducted by firms based in Melbourne may involve reviewing sustainability initiatives or assessing the impact of digital transformation on a company’s financial health—issues increasingly prioritized by global investors and regulators.</w:t>
      </w:r>
    </w:p>
    <w:bookmarkEnd w:id="21"/>
    <w:bookmarkStart w:id="22" w:name="Xb48e0f9c7aee6863f9678c57f59bc6be69d6311"/>
    <w:p>
      <w:pPr>
        <w:pStyle w:val="Heading2"/>
      </w:pPr>
      <w:r>
        <w:t xml:space="preserve">The Role of Auditors in Melbourne’s Economic Landscape</w:t>
      </w:r>
    </w:p>
    <w:p>
      <w:pPr>
        <w:pStyle w:val="FirstParagraph"/>
      </w:pPr>
      <w:r>
        <w:t xml:space="preserve">Melbourne’s economy is characterized by a mix of traditional industries and emerging sectors, which necessitates auditors to adapt their methodologies to diverse client needs. The city’s prominence as a financial services center means that auditors frequently interact with firms listed on the Australian Securities Exchange (ASX), where adherence to stringent disclosure requirements is mandatory. Audits in this context often involve evaluating complex financial instruments, cross-border transactions, and compliance with corporate governance codes such as the ASX Corporate Governance Council’s guidelines.</w:t>
      </w:r>
    </w:p>
    <w:p>
      <w:pPr>
        <w:pStyle w:val="BodyText"/>
      </w:pPr>
      <w:r>
        <w:t xml:space="preserve">In addition to regulatory compliance, auditors in Melbourne are tasked with identifying inefficiencies within an organization’s financial systems. This role has become even more critical in the post-2008 financial crisis era, where stakeholders demand higher accountability from corporate entities. For example, auditors may analyze internal controls to prevent fraud or recommend process improvements that enhance operational efficiency. Such advisory functions highlight the evolving nature of auditing beyond mere compliance checks.</w:t>
      </w:r>
    </w:p>
    <w:p>
      <w:pPr>
        <w:pStyle w:val="BodyText"/>
      </w:pPr>
      <w:r>
        <w:t xml:space="preserve">The academic literature underscores the importance of auditor independence in maintaining public confidence in financial markets. In Melbourne, this independence is safeguarded through strict regulatory measures enforced by ASIC, which mandates that auditors avoid conflicts of interest and maintain a clear separation from their audit clients. However, challenges persist, particularly in cases where auditors are retained for extended periods or face pressure from management to downplay adverse findings.</w:t>
      </w:r>
    </w:p>
    <w:bookmarkEnd w:id="22"/>
    <w:bookmarkStart w:id="23" w:name="X275f05958e7aa8279583c40562011ba9595a0d9"/>
    <w:p>
      <w:pPr>
        <w:pStyle w:val="Heading2"/>
      </w:pPr>
      <w:r>
        <w:t xml:space="preserve">Regulatory Framework Governing Auditors in Australia</w:t>
      </w:r>
    </w:p>
    <w:p>
      <w:pPr>
        <w:pStyle w:val="FirstParagraph"/>
      </w:pPr>
      <w:r>
        <w:t xml:space="preserve">Australia’s regulatory framework for auditors is designed to ensure high standards of professional conduct and accountability. Key legislation such as the Corporations Act 2001 (Cth) and the Australian Auditing Standards (AAS) provide a legal and technical foundation for auditing practices. The AAS, developed by the AASB in consultation with stakeholders, aligns with international standards while addressing unique aspects of Australia’s financial markets. For instance, AAS 1058: Audit Risk emphasizes the need for auditors to assess risks specific to Australian businesses, including those related to natural disasters or geopolitical uncertainties affecting trade.</w:t>
      </w:r>
    </w:p>
    <w:p>
      <w:pPr>
        <w:pStyle w:val="BodyText"/>
      </w:pPr>
      <w:r>
        <w:t xml:space="preserve">In Melbourne, auditors must also comply with the requirements set by professional accounting bodies such as CPA Australia and Chartered Accountants Australia and New Zealand (CA ANZ). These organizations provide ongoing education and certification programs to ensure that auditors remain updated on changes in legislation, technological advancements (e.g., blockchain for audit trails), and emerging risks like cyber threats to financial data.</w:t>
      </w:r>
    </w:p>
    <w:bookmarkEnd w:id="23"/>
    <w:bookmarkStart w:id="24" w:name="challenges-facing-auditors-in-melbourne"/>
    <w:p>
      <w:pPr>
        <w:pStyle w:val="Heading2"/>
      </w:pPr>
      <w:r>
        <w:t xml:space="preserve">Challenges Facing Auditors in Melbourne</w:t>
      </w:r>
    </w:p>
    <w:p>
      <w:pPr>
        <w:pStyle w:val="FirstParagraph"/>
      </w:pPr>
      <w:r>
        <w:t xml:space="preserve">The rapid pace of technological innovation presents both opportunities and challenges for auditors operating in Melbourne. While tools such as artificial intelligence (AI) and data analytics enhance the efficiency of audit processes, they also require auditors to upskill in areas like cybersecurity and digital forensics. Moreover, the rise of remote auditing—accelerated by the COVID-19 pandemic—has raised questions about the reliability of virtual audits and the need for updated regulatory guidance.</w:t>
      </w:r>
    </w:p>
    <w:p>
      <w:pPr>
        <w:pStyle w:val="BodyText"/>
      </w:pPr>
      <w:r>
        <w:t xml:space="preserve">Another significant challenge is the increasing pressure from stakeholders to reduce audit costs while maintaining quality. In Melbourne, where competition among audit firms is fierce, this tension can lead to ethical dilemmas. Academics have debated whether cost-cutting measures might compromise the thoroughness of audits or erode public trust in the profession.</w:t>
      </w:r>
    </w:p>
    <w:bookmarkEnd w:id="24"/>
    <w:bookmarkStart w:id="25" w:name="X27b8cdad1002ee34464c3d99cbe0254c250927c"/>
    <w:p>
      <w:pPr>
        <w:pStyle w:val="Heading2"/>
      </w:pPr>
      <w:r>
        <w:t xml:space="preserve">The Future of Auditing in Australia Melbourne</w:t>
      </w:r>
    </w:p>
    <w:p>
      <w:pPr>
        <w:pStyle w:val="FirstParagraph"/>
      </w:pPr>
      <w:r>
        <w:t xml:space="preserve">Looking ahead, auditors in Melbourne are likely to face growing demands for transparency and sustainability reporting as global investors prioritize environmental, social, and governance (ESG) criteria. The Australian government’s commitment to aligning with the United Nations’ Sustainable Development Goals (SDGs) will require auditors to integrate ESG metrics into their assessments of corporate performance. This shift is already evident in the increased number of Melbourne-based firms offering specialized ESG audit services.</w:t>
      </w:r>
    </w:p>
    <w:p>
      <w:pPr>
        <w:pStyle w:val="BodyText"/>
      </w:pPr>
      <w:r>
        <w:t xml:space="preserve">Additionally, advancements in regulatory technology (RegTech) are poised to transform auditing practices. By leveraging AI-driven analytics and real-time monitoring systems, auditors can detect anomalies more efficiently and provide predictive insights to clients. However, these technologies also raise ethical and legal questions about data privacy and the potential for bias in algorithmic decision-making.</w:t>
      </w:r>
    </w:p>
    <w:bookmarkEnd w:id="25"/>
    <w:bookmarkStart w:id="26" w:name="conclusion"/>
    <w:p>
      <w:pPr>
        <w:pStyle w:val="Heading2"/>
      </w:pPr>
      <w:r>
        <w:t xml:space="preserve">Conclusion</w:t>
      </w:r>
    </w:p>
    <w:p>
      <w:pPr>
        <w:pStyle w:val="FirstParagraph"/>
      </w:pPr>
      <w:r>
        <w:t xml:space="preserve">In summary, auditors in Australia Melbourne operate within a complex interplay of regulatory requirements, economic dynamics, and technological advancements. Their role extends beyond mere compliance to encompass advisory functions that support corporate growth and risk management. As Melbourne continues to evolve as a financial and innovation hub within Australia, the demand for skilled auditors who can navigate this multifaceted landscape will remain critical. Future research should focus on how emerging trends—such as ESG reporting and RegTech—will further reshape the responsibilities of auditors in this region while ensuring that their work upholds the principles of transparency and accountability that underpin Australia’s financial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2026-07-19T08:11:31Z</dcterms:created>
  <dcterms:modified xsi:type="dcterms:W3CDTF">2026-07-19T08:11:31Z</dcterms:modified>
</cp:coreProperties>
</file>

<file path=docProps/custom.xml><?xml version="1.0" encoding="utf-8"?>
<Properties xmlns="http://schemas.openxmlformats.org/officeDocument/2006/custom-properties" xmlns:vt="http://schemas.openxmlformats.org/officeDocument/2006/docPropsVTypes"/>
</file>