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f074070e7563cde10bc3394984f0f1b9701ef2f"/>
    <w:p>
      <w:pPr>
        <w:pStyle w:val="Heading1"/>
      </w:pPr>
      <w:r>
        <w:t xml:space="preserve">Abstract Academic: The Role of Auditor in Ensuring Financial Integrity in Bangladesh Dhaka</w:t>
      </w:r>
    </w:p>
    <w:p>
      <w:pPr>
        <w:pStyle w:val="FirstParagraph"/>
      </w:pPr>
      <w:r>
        <w:rPr>
          <w:bCs/>
          <w:b/>
        </w:rPr>
        <w:t xml:space="preserve">Abstract:</w:t>
      </w:r>
      <w:r>
        <w:t xml:space="preserve"> </w:t>
      </w:r>
      <w:r>
        <w:t xml:space="preserve">In the dynamic economic landscape of Bangladesh Dhaka, the role of auditors has become increasingly pivotal in ensuring financial transparency, regulatory compliance, and organizational accountability. This academic abstract explores the critical function of auditors within the context of Bangladesh’s capital city, Dhaka—a hub for banking, trade, and corporate activity. By examining the challenges faced by auditors in this region and their contributions to economic stability, this document underscores the necessity of strengthening auditor practices to align with both national standards and global expectations. The study emphasizes how auditors serve as guardians of financial integrity in Bangladesh Dhaka, navigating complex regulatory frameworks while addressing unique socio-economic dynamics. This analysis is structured into key thematic sections: the role of auditors in Bangladesh Dhaka, challenges they encounter, and recommendations for enhancing their effectiveness.</w:t>
      </w:r>
    </w:p>
    <w:bookmarkStart w:id="20" w:name="the-role-of-auditors-in-bangladesh-dhaka"/>
    <w:p>
      <w:pPr>
        <w:pStyle w:val="Heading2"/>
      </w:pPr>
      <w:r>
        <w:t xml:space="preserve">The Role of Auditors in Bangladesh Dhaka</w:t>
      </w:r>
    </w:p>
    <w:p>
      <w:pPr>
        <w:pStyle w:val="FirstParagraph"/>
      </w:pPr>
      <w:r>
        <w:t xml:space="preserve">Auditor is a professional entrusted with verifying the accuracy and fairness of financial statements, ensuring compliance with legal and regulatory requirements. In the context of Bangladesh Dhaka, auditors play a dual role as both watchdogs and advisors to organizations spanning sectors such as banking, manufacturing, real estate, and public administration. Their work is foundational to maintaining investor confidence in a rapidly growing economy like Bangladesh’s. The capital city, Dhaka, being the economic nerve center of the country, hosts a vast array of enterprises that rely on auditors to validate financial data and ensure adherence to accounting standards such as International Financial Reporting Standards (IFRS) and Bangladesh Accounting Standards (BAS).</w:t>
      </w:r>
    </w:p>
    <w:p>
      <w:pPr>
        <w:pStyle w:val="BodyText"/>
      </w:pPr>
      <w:r>
        <w:t xml:space="preserve">In Bangladesh Dhaka, auditors are instrumental in safeguarding against financial fraud, misreporting, and non-compliance. They conduct independent assessments of companies’ financial records, evaluate internal controls, and provide assurance to stakeholders—including shareholders, regulators, and the public—that financial statements reflect the true state of an organization’s operations. This role is especially crucial in a market where rapid urbanization and industrial growth have increased the complexity of business transactions. Auditors also contribute to corporate governance by identifying inefficiencies or risks within financial systems, thereby promoting sustainable economic development.</w:t>
      </w:r>
    </w:p>
    <w:p>
      <w:pPr>
        <w:pStyle w:val="BodyText"/>
      </w:pPr>
      <w:r>
        <w:t xml:space="preserve">Furthermore, auditors in Bangladesh Dhaka collaborate with regulatory bodies such as the Bangladesh Institute of Bankers (BIB), the Capital Market and Securities Exchange Commission (CMSE), and the Ministry of Commerce. Their reports are often scrutinized by policymakers to formulate measures that enhance fiscal discipline across industries. This interplay between auditors and regulators highlights their role not only in corporate accountability but also in shaping the broader economic environment of Bangladesh Dhaka.</w:t>
      </w:r>
    </w:p>
    <w:bookmarkEnd w:id="20"/>
    <w:bookmarkStart w:id="21" w:name="X6407f90ab71ff2f35fbb895337f5986174b8d1e"/>
    <w:p>
      <w:pPr>
        <w:pStyle w:val="Heading2"/>
      </w:pPr>
      <w:r>
        <w:t xml:space="preserve">Challenges Faced by Auditors in Bangladesh Dhaka</w:t>
      </w:r>
    </w:p>
    <w:p>
      <w:pPr>
        <w:pStyle w:val="FirstParagraph"/>
      </w:pPr>
      <w:r>
        <w:t xml:space="preserve">Despite their critical function, auditors operating in Bangladesh Dhaka face several challenges that may compromise the quality and independence of their work. One significant issue is the evolving regulatory landscape. As Bangladesh continues to integrate with global financial systems, auditors must stay updated on changes in accounting standards, tax laws, and anti-money laundering (AML) requirements. This demands continuous professional development (CPD) and access to resources that may be limited for smaller auditing firms.</w:t>
      </w:r>
    </w:p>
    <w:p>
      <w:pPr>
        <w:pStyle w:val="BodyText"/>
      </w:pPr>
      <w:r>
        <w:t xml:space="preserve">Another challenge is the pressure exerted by corporate entities to manipulate audit outcomes for favorable financial reporting. In Dhaka’s competitive business environment, some organizations may prioritize short-term gains over transparency, leading to conflicts of interest between auditors and their clients. Additionally, the prevalence of informal sector businesses in Bangladesh Dhaka complicates auditing efforts, as these entities often lack structured financial records or adherence to formal accounting practices.</w:t>
      </w:r>
    </w:p>
    <w:p>
      <w:pPr>
        <w:pStyle w:val="BodyText"/>
      </w:pPr>
      <w:r>
        <w:t xml:space="preserve">The socio-cultural context also presents obstacles. In a society where hierarchical relationships and personal connections often influence professional decisions, auditors may face resistance when flagging non-compliance issues. This cultural dynamic can undermine the objectivity required for effective auditing. Furthermore, the limited availability of qualified auditors in Bangladesh Dhaka exacerbates the problem, as overburdened professionals struggle to meet growing demand while maintaining high standards of work.</w:t>
      </w:r>
    </w:p>
    <w:bookmarkEnd w:id="21"/>
    <w:bookmarkStart w:id="22" w:name="X088f06da506cd062001c632fd20c58fb528322f"/>
    <w:p>
      <w:pPr>
        <w:pStyle w:val="Heading2"/>
      </w:pPr>
      <w:r>
        <w:t xml:space="preserve">Recommendations for Enhancing Auditor Effectiveness in Bangladesh Dhaka</w:t>
      </w:r>
    </w:p>
    <w:p>
      <w:pPr>
        <w:pStyle w:val="FirstParagraph"/>
      </w:pPr>
      <w:r>
        <w:t xml:space="preserve">To address these challenges and reinforce the role of auditor in Bangladesh Dhaka, several measures are recommended. First, there is an urgent need to strengthen auditing education and training programs at universities and professional institutes. Institutions such as the Institute of Chartered Accountants of Bangladesh (ICAB) should expand their curricula to include advanced modules on digital auditing tools, forensic accounting, and ethical practices tailored to local contexts.</w:t>
      </w:r>
    </w:p>
    <w:p>
      <w:pPr>
        <w:pStyle w:val="BodyText"/>
      </w:pPr>
      <w:r>
        <w:t xml:space="preserve">Second, regulatory bodies in Bangladesh Dhaka should collaborate with auditors to establish clear guidelines for dealing with non-compliant businesses. This could involve introducing stricter penalties for organizations that obstruct audit processes or provide misleading financial data. Additionally, the government could incentivize the adoption of technology in auditing by offering tax breaks or subsidies to firms that implement digital solutions such as artificial intelligence (AI) and blockchain-based verification systems.</w:t>
      </w:r>
    </w:p>
    <w:p>
      <w:pPr>
        <w:pStyle w:val="BodyText"/>
      </w:pPr>
      <w:r>
        <w:t xml:space="preserve">Third, fostering a culture of transparency and accountability within corporate entities is essential. Auditors in Bangladesh Dhaka should be empowered to report irregularities without fear of retaliation. This can be achieved through legal protections for whistleblowers and the promotion of corporate governance frameworks that prioritize ethical conduct.</w:t>
      </w:r>
    </w:p>
    <w:bookmarkEnd w:id="22"/>
    <w:bookmarkStart w:id="23" w:name="conclusion"/>
    <w:p>
      <w:pPr>
        <w:pStyle w:val="Heading2"/>
      </w:pPr>
      <w:r>
        <w:t xml:space="preserve">Conclusion</w:t>
      </w:r>
    </w:p>
    <w:p>
      <w:pPr>
        <w:pStyle w:val="FirstParagraph"/>
      </w:pPr>
      <w:r>
        <w:t xml:space="preserve">In conclusion, auditors are indispensable to the financial ecosystem of Bangladesh Dhaka. Their role in upholding transparency, compliance, and trust is critical to sustaining economic growth in a city characterized by both opportunity and complexity. However, addressing the challenges they face—ranging from regulatory ambiguities to cultural resistance—requires coordinated efforts among professionals, regulators, and policymakers. By investing in auditor capacity building and fostering a culture of integrity, Bangladesh Dhaka can position itself as a model for financial accountability in South Asia. This academic abstract underscores the importance of auditing as a cornerstone of economic stability and highlights the transformative potential of auditors in shaping the future of Bangladesh’s capital.</w:t>
      </w:r>
    </w:p>
    <w:p>
      <w:pPr>
        <w:pStyle w:val="BodyText"/>
      </w:pPr>
      <w:r>
        <w:rPr>
          <w:iCs/>
          <w:i/>
        </w:rPr>
        <w:t xml:space="preserve">Keywords: Auditor, Bangladesh Dhaka, Financial Integrity, Regulatory Compliance, Corporate Governance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2026-07-21T16:30:48Z</dcterms:created>
  <dcterms:modified xsi:type="dcterms:W3CDTF">2026-07-21T16:30:48Z</dcterms:modified>
</cp:coreProperties>
</file>

<file path=docProps/custom.xml><?xml version="1.0" encoding="utf-8"?>
<Properties xmlns="http://schemas.openxmlformats.org/officeDocument/2006/custom-properties" xmlns:vt="http://schemas.openxmlformats.org/officeDocument/2006/docPropsVTypes"/>
</file>