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0" w:name="X8093d391adec76ea5764cd1300fb84a07de3456"/>
    <w:p>
      <w:pPr>
        <w:pStyle w:val="Heading1"/>
      </w:pPr>
      <w:r>
        <w:t xml:space="preserve">Abstract Academic Document: The Role of Auditors in Canada, Toronto</w:t>
      </w:r>
    </w:p>
    <w:p>
      <w:pPr>
        <w:pStyle w:val="FirstParagraph"/>
      </w:pPr>
      <w:r>
        <w:rPr>
          <w:bCs/>
          <w:b/>
        </w:rPr>
        <w:t xml:space="preserve">Abstract:</w:t>
      </w:r>
    </w:p>
    <w:p>
      <w:pPr>
        <w:pStyle w:val="BodyText"/>
      </w:pPr>
      <w:r>
        <w:t xml:space="preserve">In the context of</w:t>
      </w:r>
      <w:r>
        <w:t xml:space="preserve"> </w:t>
      </w:r>
      <w:r>
        <w:rPr>
          <w:bCs/>
          <w:b/>
        </w:rPr>
        <w:t xml:space="preserve">Canada Toronto</w:t>
      </w:r>
      <w:r>
        <w:t xml:space="preserve">, the role of</w:t>
      </w:r>
      <w:r>
        <w:t xml:space="preserve"> </w:t>
      </w:r>
      <w:r>
        <w:rPr>
          <w:bCs/>
          <w:b/>
        </w:rPr>
        <w:t xml:space="preserve">Auditor</w:t>
      </w:r>
      <w:r>
        <w:t xml:space="preserve">s is pivotal to maintaining transparency, accountability, and trust within the financial systems that underpin both local and international business operations. This academic abstract explores the multifaceted responsibilities of auditors in Toronto’s dynamic economic environment, emphasizing their compliance with Canadian regulatory frameworks while addressing contemporary challenges and opportunities. As</w:t>
      </w:r>
      <w:r>
        <w:t xml:space="preserve"> </w:t>
      </w:r>
      <w:r>
        <w:rPr>
          <w:bCs/>
          <w:b/>
        </w:rPr>
        <w:t xml:space="preserve">Canada Toronto</w:t>
      </w:r>
      <w:r>
        <w:t xml:space="preserve"> </w:t>
      </w:r>
      <w:r>
        <w:t xml:space="preserve">continues to grow as a global financial hub, the role of auditors has evolved beyond traditional financial verification to encompass broader ethical, technological, and strategic considerations.</w:t>
      </w:r>
    </w:p>
    <w:p>
      <w:pPr>
        <w:pStyle w:val="BodyText"/>
      </w:pPr>
      <w:r>
        <w:t xml:space="preserve">The abstract begins by examining the foundational principles of auditing in Canada, particularly within Toronto’s corporate landscape. Auditors are entrusted with evaluating the accuracy and fairness of financial statements prepared by organizations operating in sectors such as finance, technology, real estate, and public administration. Their work ensures adherence to Canadian Generally Accepted Accounting Principles (GAAP) and International Financial Reporting Standards (IFRS), which are critical for maintaining investor confidence. In</w:t>
      </w:r>
      <w:r>
        <w:t xml:space="preserve"> </w:t>
      </w:r>
      <w:r>
        <w:rPr>
          <w:bCs/>
          <w:b/>
        </w:rPr>
        <w:t xml:space="preserve">Canada Toronto</w:t>
      </w:r>
      <w:r>
        <w:t xml:space="preserve">, auditors must navigate a complex web of provincial and federal regulations, including the Companies Act (Ontario) and the Income Tax Act, while aligning with global standards to facilitate cross-border transactions.</w:t>
      </w:r>
    </w:p>
    <w:p>
      <w:pPr>
        <w:pStyle w:val="BodyText"/>
      </w:pPr>
      <w:r>
        <w:t xml:space="preserve">A key aspect of this abstract focuses on the qualifications and responsibilities of auditors in</w:t>
      </w:r>
      <w:r>
        <w:t xml:space="preserve"> </w:t>
      </w:r>
      <w:r>
        <w:rPr>
          <w:bCs/>
          <w:b/>
        </w:rPr>
        <w:t xml:space="preserve">Canada Toronto</w:t>
      </w:r>
      <w:r>
        <w:t xml:space="preserve">. To practice in Canada, auditors must be licensed by the Canadian Institute of Chartered Accountants (CICA) or its successor body, CPA Canada. This ensures that professionals meet rigorous education, examination, and ethical standards. Auditors in Toronto are often employed by large accounting firms such as Deloitte, PwC, KPMG, and EY, which operate under the oversight of regulatory bodies like the Ontario Securities Commission (OSC). Their duties include not only financial statement audits but also internal control assessments, risk management evaluations, and fraud detection. In a city like</w:t>
      </w:r>
      <w:r>
        <w:t xml:space="preserve"> </w:t>
      </w:r>
      <w:r>
        <w:rPr>
          <w:bCs/>
          <w:b/>
        </w:rPr>
        <w:t xml:space="preserve">Canada Toronto</w:t>
      </w:r>
      <w:r>
        <w:t xml:space="preserve">, where multinational corporations are prevalent, auditors must also be adept at understanding diverse business models and cross-cultural financial practices.</w:t>
      </w:r>
    </w:p>
    <w:p>
      <w:pPr>
        <w:pStyle w:val="BodyText"/>
      </w:pPr>
      <w:r>
        <w:t xml:space="preserve">The abstract further delves into the challenges faced by auditors in</w:t>
      </w:r>
      <w:r>
        <w:t xml:space="preserve"> </w:t>
      </w:r>
      <w:r>
        <w:rPr>
          <w:bCs/>
          <w:b/>
        </w:rPr>
        <w:t xml:space="preserve">Canada Toronto</w:t>
      </w:r>
      <w:r>
        <w:t xml:space="preserve">. Technological advancements, such as the integration of artificial intelligence (AI) and blockchain in financial systems, have transformed auditing processes. While these innovations enhance efficiency and data accuracy, they also require auditors to acquire new technical skills to remain competitive. Additionally, the rise of remote work environments during the global pandemic has introduced complexities in audit planning and execution. Auditors must now balance digital transformation with the need for in-person verification of physical assets, particularly for organizations operating in industries like construction or manufacturing.</w:t>
      </w:r>
    </w:p>
    <w:p>
      <w:pPr>
        <w:pStyle w:val="BodyText"/>
      </w:pPr>
      <w:r>
        <w:t xml:space="preserve">Another critical dimension explored is the ethical framework governing auditors in</w:t>
      </w:r>
      <w:r>
        <w:t xml:space="preserve"> </w:t>
      </w:r>
      <w:r>
        <w:rPr>
          <w:bCs/>
          <w:b/>
        </w:rPr>
        <w:t xml:space="preserve">Canada Toronto</w:t>
      </w:r>
      <w:r>
        <w:t xml:space="preserve">. The profession is bound by strict codes of conduct, including independence from clients to avoid conflicts of interest. In a city with a high concentration of publicly traded companies listed on the Toronto Stock Exchange (TSX), maintaining auditor independence is paramount to safeguarding investor trust. Regulatory bodies such as CPA Canada and the Ontario Institute of Chartered Accountants (OIC) enforce these ethical standards through audits, peer reviews, and disciplinary actions against non-compliant professionals.</w:t>
      </w:r>
    </w:p>
    <w:p>
      <w:pPr>
        <w:pStyle w:val="BodyText"/>
      </w:pPr>
      <w:r>
        <w:t xml:space="preserve">The abstract also highlights the evolving role of auditors in addressing sustainability reporting. As Canadian regulations increasingly emphasize environmental, social, and governance (ESG) factors, auditors are tasked with verifying the accuracy of non-financial disclosures. This shift is particularly relevant in</w:t>
      </w:r>
      <w:r>
        <w:t xml:space="preserve"> </w:t>
      </w:r>
      <w:r>
        <w:rPr>
          <w:bCs/>
          <w:b/>
        </w:rPr>
        <w:t xml:space="preserve">Canada Toronto</w:t>
      </w:r>
      <w:r>
        <w:t xml:space="preserve">, where organizations are under pressure to demonstrate compliance with ESG goals to attract socially conscious investors and meet global sustainability targets. Auditors must now integrate these new metrics into their evaluation processes while ensuring alignment with frameworks such as the Global Reporting Initiative (GRI) and the Task Force on Climate-related Financial Disclosures (TCFD).</w:t>
      </w:r>
    </w:p>
    <w:p>
      <w:pPr>
        <w:pStyle w:val="BodyText"/>
      </w:pPr>
      <w:r>
        <w:t xml:space="preserve">In conclusion, this academic abstract underscores the indispensable role of auditors in</w:t>
      </w:r>
      <w:r>
        <w:t xml:space="preserve"> </w:t>
      </w:r>
      <w:r>
        <w:rPr>
          <w:bCs/>
          <w:b/>
        </w:rPr>
        <w:t xml:space="preserve">Canada Toronto</w:t>
      </w:r>
      <w:r>
        <w:t xml:space="preserve"> </w:t>
      </w:r>
      <w:r>
        <w:t xml:space="preserve">as guardians of financial integrity. Their work supports economic stability by ensuring compliance with Canadian laws, adapting to technological changes, and upholding ethical standards in an increasingly complex globalized economy. As</w:t>
      </w:r>
      <w:r>
        <w:t xml:space="preserve"> </w:t>
      </w:r>
      <w:r>
        <w:rPr>
          <w:bCs/>
          <w:b/>
        </w:rPr>
        <w:t xml:space="preserve">Canada Toronto</w:t>
      </w:r>
      <w:r>
        <w:t xml:space="preserve"> </w:t>
      </w:r>
      <w:r>
        <w:t xml:space="preserve">continues to solidify its position as a leading financial center, the demand for skilled auditors will remain high, necessitating continuous education and innovation within the profession.</w:t>
      </w:r>
    </w:p>
    <w:p>
      <w:pPr>
        <w:pStyle w:val="BodyText"/>
      </w:pPr>
      <w:r>
        <w:rPr>
          <w:iCs/>
          <w:i/>
        </w:rPr>
        <w:t xml:space="preserve">This abstract is designed to provide a comprehensive overview of the auditor’s role in</w:t>
      </w:r>
      <w:r>
        <w:rPr>
          <w:iCs/>
          <w:i/>
        </w:rPr>
        <w:t xml:space="preserve"> </w:t>
      </w:r>
      <w:r>
        <w:rPr>
          <w:bCs/>
          <w:b/>
          <w:iCs/>
          <w:i/>
        </w:rPr>
        <w:t xml:space="preserve">Canada Toronto</w:t>
      </w:r>
      <w:r>
        <w:rPr>
          <w:iCs/>
          <w:i/>
        </w:rPr>
        <w:t xml:space="preserve">, emphasizing its academic relevance and practical implications for both local and international stakeholders.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Auditors in Canada, Toronto</dc:title>
  <dc:creator/>
  <dc:language>en</dc:language>
  <cp:keywords/>
  <dcterms:created xsi:type="dcterms:W3CDTF">2026-07-15T10:20:58Z</dcterms:created>
  <dcterms:modified xsi:type="dcterms:W3CDTF">2026-07-15T10:20:58Z</dcterms:modified>
</cp:coreProperties>
</file>

<file path=docProps/custom.xml><?xml version="1.0" encoding="utf-8"?>
<Properties xmlns="http://schemas.openxmlformats.org/officeDocument/2006/custom-properties" xmlns:vt="http://schemas.openxmlformats.org/officeDocument/2006/docPropsVTypes"/>
</file>