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69f7b2950567977b3a45e246c57b87d78066499"/>
    <w:p>
      <w:pPr>
        <w:pStyle w:val="Heading1"/>
      </w:pPr>
      <w:r>
        <w:t xml:space="preserve">The Role of the Auditor in Academic Contexts: A Focus on Canada Vancouver</w:t>
      </w:r>
    </w:p>
    <w:p>
      <w:pPr>
        <w:pStyle w:val="FirstParagraph"/>
      </w:pPr>
      <w:r>
        <w:rPr>
          <w:bCs/>
          <w:b/>
        </w:rPr>
        <w:t xml:space="preserve">Abstract:</w:t>
      </w:r>
    </w:p>
    <w:p>
      <w:pPr>
        <w:pStyle w:val="BodyText"/>
      </w:pPr>
      <w:r>
        <w:t xml:space="preserve">This academic abstract explores the multifaceted role of an auditor within the context of Canada’s Vancouver region, emphasizing its significance in both academic and professional environments. The auditor, as a pivotal figure in ensuring financial transparency, regulatory compliance, and ethical standards, holds particular relevance in Vancouver—a city that serves as a hub for higher education institutions, multinational corporations, and complex regulatory frameworks. This document examines the interplay between the academic sector’s demand for rigorous auditing practices and the specific legal and cultural nuances of Vancouver. It also highlights how auditors in this region navigate challenges unique to Canada’s regulatory environment while contributing to the integrity of academic institutions.</w:t>
      </w:r>
    </w:p>
    <w:bookmarkStart w:id="20" w:name="key-concepts-and-context"/>
    <w:p>
      <w:pPr>
        <w:pStyle w:val="Heading2"/>
      </w:pPr>
      <w:r>
        <w:t xml:space="preserve">Key Concepts and Context</w:t>
      </w:r>
    </w:p>
    <w:p>
      <w:pPr>
        <w:pStyle w:val="FirstParagraph"/>
      </w:pPr>
      <w:r>
        <w:t xml:space="preserve">The term</w:t>
      </w:r>
      <w:r>
        <w:t xml:space="preserve"> </w:t>
      </w:r>
      <w:r>
        <w:rPr>
          <w:iCs/>
          <w:i/>
        </w:rPr>
        <w:t xml:space="preserve">Auditor</w:t>
      </w:r>
      <w:r>
        <w:t xml:space="preserve">, derived from the Latin word “audire” (to hear), originally referred to someone who listened carefully during financial reviews. Today, an auditor is a professional tasked with examining an organization’s financial records, ensuring compliance with legal standards, and providing assurance to stakeholders. In Canada, auditors must adhere to the Canadian Auditing Standards (CAS) established by the Public Accountability Board (PAB), which aligns with international frameworks like International Standards on Auditing (ISA). However, the application of these standards in Vancouver—a city with a diverse economy and academic landscape—requires localized expertise.</w:t>
      </w:r>
    </w:p>
    <w:p>
      <w:pPr>
        <w:pStyle w:val="BodyText"/>
      </w:pPr>
      <w:r>
        <w:rPr>
          <w:iCs/>
          <w:i/>
        </w:rPr>
        <w:t xml:space="preserve">Canada Vancouver</w:t>
      </w:r>
      <w:r>
        <w:t xml:space="preserve">, as a major metropolitan center in British Columbia, is home to institutions such as the University of British Columbia (UBC), Simon Fraser University (SFU), and numerous research centers. These entities rely on auditors to verify financial reports, evaluate internal controls, and ensure adherence to grants from federal or provincial funding bodies. Additionally, Vancouver’s status as a global city with a growing tech sector introduces unique challenges for auditors, including navigating cross-border transactions and cryptocurrency-related audits.</w:t>
      </w:r>
    </w:p>
    <w:bookmarkEnd w:id="20"/>
    <w:bookmarkStart w:id="21" w:name="X13dd51533edf53f0887899a52d14b449509d026"/>
    <w:p>
      <w:pPr>
        <w:pStyle w:val="Heading2"/>
      </w:pPr>
      <w:r>
        <w:t xml:space="preserve">The Auditor’s Role in Academic Institutions</w:t>
      </w:r>
    </w:p>
    <w:p>
      <w:pPr>
        <w:pStyle w:val="FirstParagraph"/>
      </w:pPr>
      <w:r>
        <w:t xml:space="preserve">Academic institutions in Canada Vancouver face distinct auditing requirements due to their dual role as educational bodies and recipients of public and private funding. Auditors here must assess not only financial statements but also compliance with academic governance policies, research ethics, and donor agreements. For instance, a university receiving federal grants for research initiatives must undergo audits to confirm that funds are allocated appropriately and that projects meet regulatory criteria such as those set by the Tri-Council Policy Statement (TCPS 2) on ethical conduct in research.</w:t>
      </w:r>
    </w:p>
    <w:p>
      <w:pPr>
        <w:pStyle w:val="BodyText"/>
      </w:pPr>
      <w:r>
        <w:t xml:space="preserve">The</w:t>
      </w:r>
      <w:r>
        <w:t xml:space="preserve"> </w:t>
      </w:r>
      <w:r>
        <w:rPr>
          <w:iCs/>
          <w:i/>
        </w:rPr>
        <w:t xml:space="preserve">Auditor</w:t>
      </w:r>
      <w:r>
        <w:t xml:space="preserve"> </w:t>
      </w:r>
      <w:r>
        <w:t xml:space="preserve">in this context also plays a critical role in safeguarding institutional reputation. In Vancouver, where public trust is paramount, auditors must ensure that universities and colleges maintain transparency in their operations. This includes reviewing financial disclosures related to tuition fees, endowments, and partnerships with private sector entities. Furthermore, auditors may be required to assess the financial health of academic programs or departments, ensuring they remain viable under Canadian educational policies.</w:t>
      </w:r>
    </w:p>
    <w:bookmarkEnd w:id="21"/>
    <w:bookmarkStart w:id="22" w:name="X09bcd98e4dfbaaa75a01e9a98dbb379a4d1f823"/>
    <w:p>
      <w:pPr>
        <w:pStyle w:val="Heading2"/>
      </w:pPr>
      <w:r>
        <w:t xml:space="preserve">Regulatory and Cultural Considerations in Vancouver</w:t>
      </w:r>
    </w:p>
    <w:p>
      <w:pPr>
        <w:pStyle w:val="FirstParagraph"/>
      </w:pPr>
      <w:r>
        <w:t xml:space="preserve">Canada’s legal framework for auditing is governed by bodies such as the Chartered Professional Accountants of Canada (CPA Canada) and the British Columbia Institute of Management Accountants (BCIMA). In Vancouver, auditors must also comply with provincial regulations specific to British Columbia, such as those outlined in the British Columbia Securities Act. These laws impact how auditors handle sensitive data, report irregularities, and interact with stakeholders in both academic and corporate sectors.</w:t>
      </w:r>
    </w:p>
    <w:p>
      <w:pPr>
        <w:pStyle w:val="BodyText"/>
      </w:pPr>
      <w:r>
        <w:t xml:space="preserve">Culturally, Vancouver’s diversity influences the auditor’s approach. The city’s population includes a significant number of immigrants and international students, which necessitates an understanding of cross-cultural financial practices. For example, auditors may need to verify compliance with international funding agreements or navigate ethical considerations related to global research collaborations. This requires auditors in</w:t>
      </w:r>
      <w:r>
        <w:t xml:space="preserve"> </w:t>
      </w:r>
      <w:r>
        <w:rPr>
          <w:iCs/>
          <w:i/>
        </w:rPr>
        <w:t xml:space="preserve">Canada Vancouver</w:t>
      </w:r>
      <w:r>
        <w:t xml:space="preserve"> </w:t>
      </w:r>
      <w:r>
        <w:t xml:space="preserve">to possess not only technical expertise but also cultural competence.</w:t>
      </w:r>
    </w:p>
    <w:bookmarkEnd w:id="22"/>
    <w:bookmarkStart w:id="23" w:name="X0b6a4a49dc5bf3ea07938ae18e30bb965bcd552"/>
    <w:p>
      <w:pPr>
        <w:pStyle w:val="Heading2"/>
      </w:pPr>
      <w:r>
        <w:t xml:space="preserve">Challenges and Opportunities for Auditors in Vancouver</w:t>
      </w:r>
    </w:p>
    <w:p>
      <w:pPr>
        <w:pStyle w:val="FirstParagraph"/>
      </w:pPr>
      <w:r>
        <w:t xml:space="preserve">The rapid growth of technology-driven industries in Vancouver presents both challenges and opportunities for auditors. The rise of fintech companies, blockchain applications, and artificial intelligence tools has introduced complexities in auditing digital assets and ensuring cybersecurity compliance. Auditors must now assess the risks associated with cloud-based financial systems or virtual transactions—a domain where traditional auditing frameworks may fall short.</w:t>
      </w:r>
    </w:p>
    <w:p>
      <w:pPr>
        <w:pStyle w:val="BodyText"/>
      </w:pPr>
      <w:r>
        <w:t xml:space="preserve">Additionally, the academic sector in Vancouver is increasingly reliant on data analytics for financial planning. Auditors are tasked with evaluating the accuracy of algorithms used to predict revenue streams or manage budgets. This requires specialized training in data science and a deeper understanding of emerging technologies. Institutions like UBC and SFU have begun investing in auditor training programs that focus on these evolving needs, reflecting the growing demand for technologically adept auditors.</w:t>
      </w:r>
    </w:p>
    <w:bookmarkEnd w:id="23"/>
    <w:bookmarkStart w:id="24" w:name="conclusion"/>
    <w:p>
      <w:pPr>
        <w:pStyle w:val="Heading2"/>
      </w:pPr>
      <w:r>
        <w:t xml:space="preserve">Conclusion</w:t>
      </w:r>
    </w:p>
    <w:p>
      <w:pPr>
        <w:pStyle w:val="FirstParagraph"/>
      </w:pPr>
      <w:r>
        <w:t xml:space="preserve">In summary, the</w:t>
      </w:r>
      <w:r>
        <w:t xml:space="preserve"> </w:t>
      </w:r>
      <w:r>
        <w:rPr>
          <w:iCs/>
          <w:i/>
        </w:rPr>
        <w:t xml:space="preserve">Auditor</w:t>
      </w:r>
      <w:r>
        <w:t xml:space="preserve"> </w:t>
      </w:r>
      <w:r>
        <w:t xml:space="preserve">plays a vital role in maintaining financial integrity across Canada’s academic institutions, with particular relevance in</w:t>
      </w:r>
      <w:r>
        <w:t xml:space="preserve"> </w:t>
      </w:r>
      <w:r>
        <w:rPr>
          <w:iCs/>
          <w:i/>
        </w:rPr>
        <w:t xml:space="preserve">Canada Vancouver</w:t>
      </w:r>
      <w:r>
        <w:t xml:space="preserve">. The unique regulatory landscape of British Columbia, combined with the city’s position as an educational and economic leader, demands auditors who are not only technically proficient but also adaptable to cultural and technological changes. As Vancouver continues to evolve as a global hub for innovation and learning, the importance of auditors in ensuring transparency and compliance will only grow. Future research should focus on how emerging trends—such as sustainable finance or AI-driven audits—will reshape the auditor’s role in</w:t>
      </w:r>
      <w:r>
        <w:t xml:space="preserve"> </w:t>
      </w:r>
      <w:r>
        <w:rPr>
          <w:iCs/>
          <w:i/>
        </w:rPr>
        <w:t xml:space="preserve">Canada Vancouver</w:t>
      </w:r>
      <w:r>
        <w:t xml:space="preserve">.</w:t>
      </w:r>
    </w:p>
    <w:p>
      <w:pPr>
        <w:pStyle w:val="BodyText"/>
      </w:pPr>
      <w:r>
        <w:rPr>
          <w:bCs/>
          <w:b/>
        </w:rPr>
        <w:t xml:space="preserve">Keywords:</w:t>
      </w:r>
      <w:r>
        <w:t xml:space="preserve"> </w:t>
      </w:r>
      <w:r>
        <w:t xml:space="preserve">Auditor, Canada Vancouver, Academic Institutions, Regulatory Compliance, Financial Transparency.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Canada Vancouver</dc:title>
  <dc:creator/>
  <dc:language>en</dc:language>
  <cp:keywords/>
  <dcterms:created xsi:type="dcterms:W3CDTF">2026-07-18T08:44:45Z</dcterms:created>
  <dcterms:modified xsi:type="dcterms:W3CDTF">2026-07-18T08:44:45Z</dcterms:modified>
</cp:coreProperties>
</file>

<file path=docProps/custom.xml><?xml version="1.0" encoding="utf-8"?>
<Properties xmlns="http://schemas.openxmlformats.org/officeDocument/2006/custom-properties" xmlns:vt="http://schemas.openxmlformats.org/officeDocument/2006/docPropsVTypes"/>
</file>