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1de7a798a98e57ef74aa2590aa91c695f942af"/>
    <w:p>
      <w:pPr>
        <w:pStyle w:val="Heading1"/>
      </w:pPr>
      <w:r>
        <w:t xml:space="preserve">Abstract Academic Document: The Role and Significance of Auditors in Germany Munich</w:t>
      </w:r>
    </w:p>
    <w:p>
      <w:pPr>
        <w:pStyle w:val="FirstParagraph"/>
      </w:pPr>
      <w:r>
        <w:rPr>
          <w:bCs/>
          <w:b/>
        </w:rPr>
        <w:t xml:space="preserve">Abstract academic:</w:t>
      </w:r>
      <w:r>
        <w:t xml:space="preserve"> </w:t>
      </w:r>
      <w:r>
        <w:t xml:space="preserve">This document provides a comprehensive overview of the role, responsibilities, and significance of auditors within the context of Germany Munich. As a critical pillar of financial integrity and regulatory compliance, auditors play an indispensable role in ensuring transparency, accountability, and adherence to legal frameworks in both public and private sectors. The unique socio-economic environment of Munich—a city renowned for its robust industrial base, financial institutions, and adherence to German statutory requirements—demands that auditors not only meet national standards but also adapt to localized challenges. This abstract academic explores the multifaceted responsibilities of auditors in Germany Munich, emphasizing their role in maintaining trust within the financial ecosystem, complying with local regulations such as the Handelsgesetzbuch (HGB) and German Corporate Governance Code, and addressing emerging trends like digitalization and internationalization.</w:t>
      </w:r>
    </w:p>
    <w:bookmarkStart w:id="20" w:name="X8b77755a149a49dccafafaa60709cda6e7a98a6"/>
    <w:p>
      <w:pPr>
        <w:pStyle w:val="Heading2"/>
      </w:pPr>
      <w:r>
        <w:t xml:space="preserve">1. Introduction: The Role of Auditors in Germany</w:t>
      </w:r>
    </w:p>
    <w:p>
      <w:pPr>
        <w:pStyle w:val="FirstParagraph"/>
      </w:pPr>
      <w:r>
        <w:t xml:space="preserve">The concept of an auditor is deeply embedded in the legal and economic fabric of Germany, where financial transparency is a cornerstone of corporate governance. An auditor, defined as an independent professional tasked with examining financial statements and ensuring their accuracy, operates under strict statutory obligations outlined in the HGB. In Germany Munich, auditors are not merely accountants but guardians of financial integrity, entrusted with evaluating the reliability of corporate reporting and safeguarding stakeholder interests.</w:t>
      </w:r>
    </w:p>
    <w:bookmarkEnd w:id="20"/>
    <w:bookmarkStart w:id="21" w:name="the-unique-context-of-germany-munich"/>
    <w:p>
      <w:pPr>
        <w:pStyle w:val="Heading2"/>
      </w:pPr>
      <w:r>
        <w:t xml:space="preserve">2. The Unique Context of Germany Munich</w:t>
      </w:r>
    </w:p>
    <w:p>
      <w:pPr>
        <w:pStyle w:val="FirstParagraph"/>
      </w:pPr>
      <w:r>
        <w:t xml:space="preserve">Munich stands as a hub for multinational corporations, engineering firms, and financial institutions, making it a focal point for auditing activities. The city's economic landscape is characterized by its emphasis on precision engineering (e.g., automotive and aerospace industries), innovation-driven startups, and a strong presence of German banks such as Sparkasse Munich. These factors necessitate auditors in Germany Munich to possess not only technical expertise but also an understanding of industry-specific risks, such as supply chain complexities in manufacturing or compliance with EU directives.</w:t>
      </w:r>
    </w:p>
    <w:bookmarkEnd w:id="21"/>
    <w:bookmarkStart w:id="22" w:name="X087b2a1b65f8a623d53b4717653b9826222ea1e"/>
    <w:p>
      <w:pPr>
        <w:pStyle w:val="Heading2"/>
      </w:pPr>
      <w:r>
        <w:t xml:space="preserve">3. Regulatory Framework and Auditor Responsibilities</w:t>
      </w:r>
    </w:p>
    <w:p>
      <w:pPr>
        <w:pStyle w:val="FirstParagraph"/>
      </w:pPr>
      <w:r>
        <w:t xml:space="preserve">In Germany, auditors are governed by a stringent legal framework that includes the HGB, German Commercial Code (Handelsgesetzbuch), and the German Corporate Governance Code. These regulations mandate auditors to perform statutory audits for publicly traded companies, ensuring compliance with International Financial Reporting Standards (IFRS) and local accounting principles. In Munich, auditors must also navigate additional layers of oversight from bodies such as the German Federal Audit Office (Bundesrechnungshof) and the Bavarian State Audit Office.</w:t>
      </w:r>
    </w:p>
    <w:p>
      <w:pPr>
        <w:pStyle w:val="BodyText"/>
      </w:pPr>
      <w:r>
        <w:t xml:space="preserve">The responsibilities of an auditor in Germany Munich include verifying the accuracy of financial statements, assessing internal control systems, identifying potential fraud or errors, and providing independent opinions to stakeholders. Furthermore, auditors are required to comply with the German Law on Audit Firms (Wirtschaftsprüfungsgesetz), which stipulates mandatory rotations of audit partners and strict independence requirements.</w:t>
      </w:r>
    </w:p>
    <w:bookmarkEnd w:id="22"/>
    <w:bookmarkStart w:id="23" w:name="Xb2b22aa3a8422cbeb4e856106795320070c56bf"/>
    <w:p>
      <w:pPr>
        <w:pStyle w:val="Heading2"/>
      </w:pPr>
      <w:r>
        <w:t xml:space="preserve">4. Challenges Faced by Auditors in Germany Munich</w:t>
      </w:r>
    </w:p>
    <w:p>
      <w:pPr>
        <w:pStyle w:val="FirstParagraph"/>
      </w:pPr>
      <w:r>
        <w:t xml:space="preserve">The role of an auditor in Germany Munich is not without challenges. The city's competitive business environment, coupled with stringent regulatory expectations, demands auditors to balance rigorous compliance with efficiency. Key challenges include:</w:t>
      </w:r>
    </w:p>
    <w:p>
      <w:pPr>
        <w:numPr>
          <w:ilvl w:val="0"/>
          <w:numId w:val="1001"/>
        </w:numPr>
        <w:pStyle w:val="Compact"/>
      </w:pPr>
      <w:r>
        <w:rPr>
          <w:bCs/>
          <w:b/>
        </w:rPr>
        <w:t xml:space="preserve">Complexity of Multinational Operations:</w:t>
      </w:r>
      <w:r>
        <w:t xml:space="preserve"> </w:t>
      </w:r>
      <w:r>
        <w:t xml:space="preserve">Auditors must reconcile German accounting standards with those of other jurisdictions, particularly for companies operating in the EU or beyond.</w:t>
      </w:r>
    </w:p>
    <w:p>
      <w:pPr>
        <w:numPr>
          <w:ilvl w:val="0"/>
          <w:numId w:val="1001"/>
        </w:numPr>
        <w:pStyle w:val="Compact"/>
      </w:pPr>
      <w:r>
        <w:rPr>
          <w:bCs/>
          <w:b/>
        </w:rPr>
        <w:t xml:space="preserve">Digital Transformation:</w:t>
      </w:r>
      <w:r>
        <w:t xml:space="preserve"> </w:t>
      </w:r>
      <w:r>
        <w:t xml:space="preserve">The rise of digital auditing tools and AI-driven analytics has necessitated upskilling among auditors to remain effective.</w:t>
      </w:r>
    </w:p>
    <w:p>
      <w:pPr>
        <w:numPr>
          <w:ilvl w:val="0"/>
          <w:numId w:val="1001"/>
        </w:numPr>
        <w:pStyle w:val="Compact"/>
      </w:pPr>
      <w:r>
        <w:rPr>
          <w:bCs/>
          <w:b/>
        </w:rPr>
        <w:t xml:space="preserve">Ethical Dilemmas:</w:t>
      </w:r>
      <w:r>
        <w:t xml:space="preserve"> </w:t>
      </w:r>
      <w:r>
        <w:t xml:space="preserve">Maintaining independence while managing relationships with clients in a small, tightly-knit business community like Munich.</w:t>
      </w:r>
    </w:p>
    <w:bookmarkEnd w:id="23"/>
    <w:bookmarkStart w:id="24" w:name="the-importance-of-auditor-independence"/>
    <w:p>
      <w:pPr>
        <w:pStyle w:val="Heading2"/>
      </w:pPr>
      <w:r>
        <w:t xml:space="preserve">5. The Importance of Auditor Independence</w:t>
      </w:r>
    </w:p>
    <w:p>
      <w:pPr>
        <w:pStyle w:val="FirstParagraph"/>
      </w:pPr>
      <w:r>
        <w:t xml:space="preserve">In Germany Munich, auditor independence is a non-negotiable requirement. The German legal system emphasizes the need for auditors to avoid conflicts of interest and maintain objectivity, particularly when auditing large corporations or government entities. This is crucial in maintaining public trust in financial reporting and ensuring that stakeholders—ranging from investors to regulatory bodies—are assured of the reliability of audit findings.</w:t>
      </w:r>
    </w:p>
    <w:p>
      <w:pPr>
        <w:pStyle w:val="BodyText"/>
      </w:pPr>
      <w:r>
        <w:t xml:space="preserve">The Bavarian government has implemented specific measures to reinforce auditor independence, such as stricter oversight of audit firm affiliations and mandatory disclosures regarding potential conflicts. These initiatives underscore the importance of auditors in Germany Munich as impartial arbiters within the financial ecosystem.</w:t>
      </w:r>
    </w:p>
    <w:bookmarkEnd w:id="24"/>
    <w:bookmarkStart w:id="25" w:name="the-future-of-auditing-in-germany-munich"/>
    <w:p>
      <w:pPr>
        <w:pStyle w:val="Heading2"/>
      </w:pPr>
      <w:r>
        <w:t xml:space="preserve">6. The Future of Auditing in Germany Munich</w:t>
      </w:r>
    </w:p>
    <w:p>
      <w:pPr>
        <w:pStyle w:val="FirstParagraph"/>
      </w:pPr>
      <w:r>
        <w:t xml:space="preserve">The future of auditing in Germany Munich is poised for transformation, driven by advancements in technology and evolving regulatory landscapes. Emerging trends such as blockchain-based auditing, real-time data analytics, and enhanced cybersecurity protocols will require auditors to adopt new methodologies while adhering to traditional principles of accuracy and transparency.</w:t>
      </w:r>
    </w:p>
    <w:p>
      <w:pPr>
        <w:pStyle w:val="BodyText"/>
      </w:pPr>
      <w:r>
        <w:t xml:space="preserve">Moreover, the increasing focus on environmental, social, and governance (ESG) reporting presents a growing area of responsibility for auditors. In Munich—a city committed to sustainability—auditors are expected to evaluate not only financial data but also ESG-related disclosures, ensuring alignment with both local and EU directives.</w:t>
      </w:r>
    </w:p>
    <w:bookmarkEnd w:id="25"/>
    <w:bookmarkStart w:id="26" w:name="conclusion"/>
    <w:p>
      <w:pPr>
        <w:pStyle w:val="Heading2"/>
      </w:pPr>
      <w:r>
        <w:t xml:space="preserve">7. Conclusion</w:t>
      </w:r>
    </w:p>
    <w:p>
      <w:pPr>
        <w:pStyle w:val="FirstParagraph"/>
      </w:pPr>
      <w:r>
        <w:t xml:space="preserve">In summary, the role of an auditor in Germany Munich is multifaceted and vital to the integrity of the city's economic system. As a guardian of financial transparency, auditors must navigate a complex regulatory environment while addressing challenges posed by globalization, digitalization, and ethical considerations. Their work underpins investor confidence, regulatory compliance, and long-term business sustainability in one of Germany's most economically significant regions. This abstract academic underscores the indispensable role of auditors in Germany Munich as both professionals and custodians of financial accountability.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Germany Munich</dc:title>
  <dc:creator/>
  <dc:language>en</dc:language>
  <cp:keywords/>
  <dcterms:created xsi:type="dcterms:W3CDTF">2026-07-18T18:56:49Z</dcterms:created>
  <dcterms:modified xsi:type="dcterms:W3CDTF">2026-07-18T18:56:49Z</dcterms:modified>
</cp:coreProperties>
</file>

<file path=docProps/custom.xml><?xml version="1.0" encoding="utf-8"?>
<Properties xmlns="http://schemas.openxmlformats.org/officeDocument/2006/custom-properties" xmlns:vt="http://schemas.openxmlformats.org/officeDocument/2006/docPropsVTypes"/>
</file>