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Sudan</w:t>
      </w:r>
      <w:r>
        <w:t xml:space="preserve"> </w:t>
      </w:r>
      <w:r>
        <w:t xml:space="preserve">Khartoum</w:t>
      </w:r>
    </w:p>
    <w:bookmarkStart w:id="25" w:name="Xe8eb755e174fb3af2e564555742c33a350e5238"/>
    <w:p>
      <w:pPr>
        <w:pStyle w:val="Heading1"/>
      </w:pPr>
      <w:r>
        <w:t xml:space="preserve">Abstract Academic Document on the Role of Auditor in Sudan Khartoum</w:t>
      </w:r>
    </w:p>
    <w:p>
      <w:pPr>
        <w:pStyle w:val="FirstParagraph"/>
      </w:pPr>
      <w:r>
        <w:rPr>
          <w:bCs/>
          <w:b/>
        </w:rPr>
        <w:t xml:space="preserve">Abstract:</w:t>
      </w:r>
      <w:r>
        <w:t xml:space="preserve"> </w:t>
      </w:r>
      <w:r>
        <w:t xml:space="preserve">The role of an</w:t>
      </w:r>
      <w:r>
        <w:t xml:space="preserve"> </w:t>
      </w:r>
      <w:r>
        <w:rPr>
          <w:bCs/>
          <w:b/>
        </w:rPr>
        <w:t xml:space="preserve">Auditor</w:t>
      </w:r>
      <w:r>
        <w:t xml:space="preserve"> </w:t>
      </w:r>
      <w:r>
        <w:t xml:space="preserve">in the context of</w:t>
      </w:r>
      <w:r>
        <w:t xml:space="preserve"> </w:t>
      </w:r>
      <w:r>
        <w:rPr>
          <w:bCs/>
          <w:b/>
        </w:rPr>
        <w:t xml:space="preserve">Sudan Khartoum</w:t>
      </w:r>
      <w:r>
        <w:t xml:space="preserve"> </w:t>
      </w:r>
      <w:r>
        <w:t xml:space="preserve">is a critical yet often underexplored facet of economic governance, institutional accountability, and socio-political stability. As the capital and economic hub of Sudan, Khartoum presents a unique landscape where auditors must navigate complex legal frameworks, cultural dynamics, and post-crisis financial challenges. This academic abstract delves into the multifaceted responsibilities of an auditor in this region, emphasizing their pivotal role in ensuring transparency, combating corruption, and fostering sustainable development. The document also examines the challenges faced by auditors operating in Khartoum under contemporary socio-political conditions while proposing strategies to enhance their efficacy and relevance.</w:t>
      </w:r>
    </w:p>
    <w:bookmarkStart w:id="20" w:name="introduction"/>
    <w:p>
      <w:pPr>
        <w:pStyle w:val="Heading2"/>
      </w:pPr>
      <w:r>
        <w:t xml:space="preserve">Introduction</w:t>
      </w:r>
    </w:p>
    <w:p>
      <w:pPr>
        <w:pStyle w:val="FirstParagraph"/>
      </w:pPr>
      <w:r>
        <w:rPr>
          <w:bCs/>
          <w:b/>
        </w:rPr>
        <w:t xml:space="preserve">Sudan Khartoum</w:t>
      </w:r>
      <w:r>
        <w:t xml:space="preserve">, as the political, economic, and administrative heart of Sudan, has long been a focal point for national policy-making and international engagement. However, its history has been marked by economic instability, political transitions (notably the 2019 revolution that ousted President Omar al-Bashir), and regional conflicts. In such an environment, the</w:t>
      </w:r>
      <w:r>
        <w:t xml:space="preserve"> </w:t>
      </w:r>
      <w:r>
        <w:rPr>
          <w:bCs/>
          <w:b/>
        </w:rPr>
        <w:t xml:space="preserve">Auditor</w:t>
      </w:r>
      <w:r>
        <w:t xml:space="preserve"> </w:t>
      </w:r>
      <w:r>
        <w:t xml:space="preserve">emerges as a cornerstone of institutional integrity. Auditors in Khartoum are entrusted with evaluating financial statements, ensuring compliance with legal standards, and identifying inefficiencies in public and private sectors. Their work is not merely technical but deeply intertwined with the broader goals of restoring public trust, promoting fiscal responsibility, and aligning Sudan’s economic practices with global norms.</w:t>
      </w:r>
    </w:p>
    <w:p>
      <w:pPr>
        <w:pStyle w:val="BodyText"/>
      </w:pPr>
      <w:r>
        <w:t xml:space="preserve">The academic discourse on auditors in</w:t>
      </w:r>
      <w:r>
        <w:t xml:space="preserve"> </w:t>
      </w:r>
      <w:r>
        <w:rPr>
          <w:bCs/>
          <w:b/>
        </w:rPr>
        <w:t xml:space="preserve">Sudan Khartoum</w:t>
      </w:r>
      <w:r>
        <w:t xml:space="preserve"> </w:t>
      </w:r>
      <w:r>
        <w:t xml:space="preserve">must address both historical legacies and contemporary challenges. Post-2019, the transition to civilian rule has brought renewed attention to governance reforms, making the role of auditors even more vital. This document explores how auditors can serve as catalysts for change in a region grappling with systemic corruption, resource mismanagement, and economic stagnation.</w:t>
      </w:r>
    </w:p>
    <w:bookmarkEnd w:id="20"/>
    <w:bookmarkStart w:id="21" w:name="the-role-of-auditor-in-sudan-khartoum"/>
    <w:p>
      <w:pPr>
        <w:pStyle w:val="Heading2"/>
      </w:pPr>
      <w:r>
        <w:t xml:space="preserve">The Role of Auditor in Sudan Khartoum</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operates within a dual framework of statutory obligations and moral imperatives. Statutorily, auditors are mandated by Sudanese laws (e.g., the Public Accounts Act) to scrutinize government expenditures, public sector financial records, and corporate disclosures. Morally, they are tasked with upholding ethical standards that align with international best practices such as those outlined by the Institute of Internal Auditors (IIA). In Khartoum’s context, this dual role is amplified by the city’s status as a nexus for national policy and economic activity.</w:t>
      </w:r>
    </w:p>
    <w:p>
      <w:pPr>
        <w:pStyle w:val="BodyText"/>
      </w:pPr>
      <w:r>
        <w:t xml:space="preserve">Critical functions of auditors in</w:t>
      </w:r>
      <w:r>
        <w:t xml:space="preserve"> </w:t>
      </w:r>
      <w:r>
        <w:rPr>
          <w:bCs/>
          <w:b/>
        </w:rPr>
        <w:t xml:space="preserve">Sudan Khartoum</w:t>
      </w:r>
      <w:r>
        <w:t xml:space="preserve"> </w:t>
      </w:r>
      <w:r>
        <w:t xml:space="preserve">include:</w:t>
      </w:r>
    </w:p>
    <w:p>
      <w:pPr>
        <w:numPr>
          <w:ilvl w:val="0"/>
          <w:numId w:val="1001"/>
        </w:numPr>
        <w:pStyle w:val="Compact"/>
      </w:pPr>
      <w:r>
        <w:rPr>
          <w:bCs/>
          <w:b/>
        </w:rPr>
        <w:t xml:space="preserve">Evaluating Fiscal Transparency:</w:t>
      </w:r>
      <w:r>
        <w:t xml:space="preserve"> </w:t>
      </w:r>
      <w:r>
        <w:t xml:space="preserve">Auditors assess whether government agencies, state-owned enterprises, and private corporations adhere to financial regulations. In a country with a history of opaque budgeting (e.g., under the Bashir regime), this role is pivotal in preventing embezzlement and misallocation of public funds.</w:t>
      </w:r>
    </w:p>
    <w:p>
      <w:pPr>
        <w:numPr>
          <w:ilvl w:val="0"/>
          <w:numId w:val="1001"/>
        </w:numPr>
        <w:pStyle w:val="Compact"/>
      </w:pPr>
      <w:r>
        <w:rPr>
          <w:bCs/>
          <w:b/>
        </w:rPr>
        <w:t xml:space="preserve">Combating Corruption:</w:t>
      </w:r>
      <w:r>
        <w:t xml:space="preserve"> </w:t>
      </w:r>
      <w:r>
        <w:t xml:space="preserve">Through forensic audits, auditors investigate irregularities in procurement processes, salary disbursements, and infrastructure projects. In Khartoum’s post-revolution era, such efforts are essential to dismantling entrenched networks of corruption.</w:t>
      </w:r>
    </w:p>
    <w:p>
      <w:pPr>
        <w:numPr>
          <w:ilvl w:val="0"/>
          <w:numId w:val="1001"/>
        </w:numPr>
        <w:pStyle w:val="Compact"/>
      </w:pPr>
      <w:r>
        <w:rPr>
          <w:bCs/>
          <w:b/>
        </w:rPr>
        <w:t xml:space="preserve">Fostering Accountability:</w:t>
      </w:r>
      <w:r>
        <w:t xml:space="preserve"> </w:t>
      </w:r>
      <w:r>
        <w:t xml:space="preserve">Auditors provide independent assessments that hold public officials and private entities accountable for their actions. This is particularly crucial in regions where political power often supersedes legal accountability.</w:t>
      </w:r>
    </w:p>
    <w:p>
      <w:pPr>
        <w:pStyle w:val="FirstParagraph"/>
      </w:pPr>
      <w:r>
        <w:t xml:space="preserve">Beyond these roles, auditors in Khartoum also serve as advisors to policymakers, offering insights into financial risk management, fraud prevention, and compliance with international trade agreements. Their work contributes to the broader goal of economic revitalization in a country that has faced decades of sanctions and conflict.</w:t>
      </w:r>
    </w:p>
    <w:bookmarkEnd w:id="21"/>
    <w:bookmarkStart w:id="22" w:name="Xa3e4101ac2283c292cf15aae789cda6c22de105"/>
    <w:p>
      <w:pPr>
        <w:pStyle w:val="Heading2"/>
      </w:pPr>
      <w:r>
        <w:t xml:space="preserve">Challenges Faced by Auditors in Sudan Khartoum</w:t>
      </w:r>
    </w:p>
    <w:p>
      <w:pPr>
        <w:pStyle w:val="FirstParagraph"/>
      </w:pPr>
      <w:r>
        <w:t xml:space="preserve">While the</w:t>
      </w:r>
      <w:r>
        <w:t xml:space="preserve"> </w:t>
      </w:r>
      <w:r>
        <w:rPr>
          <w:bCs/>
          <w:b/>
        </w:rPr>
        <w:t xml:space="preserve">Auditor</w:t>
      </w:r>
      <w:r>
        <w:t xml:space="preserve">’s role is vital, their work in</w:t>
      </w:r>
      <w:r>
        <w:t xml:space="preserve"> </w:t>
      </w:r>
      <w:r>
        <w:rPr>
          <w:bCs/>
          <w:b/>
        </w:rPr>
        <w:t xml:space="preserve">Sudan Khartoum</w:t>
      </w:r>
      <w:r>
        <w:t xml:space="preserve"> </w:t>
      </w:r>
      <w:r>
        <w:t xml:space="preserve">is fraught with challenges. These include:</w:t>
      </w:r>
    </w:p>
    <w:p>
      <w:pPr>
        <w:numPr>
          <w:ilvl w:val="0"/>
          <w:numId w:val="1002"/>
        </w:numPr>
        <w:pStyle w:val="Compact"/>
      </w:pPr>
      <w:r>
        <w:rPr>
          <w:bCs/>
          <w:b/>
        </w:rPr>
        <w:t xml:space="preserve">Political Interference:</w:t>
      </w:r>
      <w:r>
        <w:t xml:space="preserve"> </w:t>
      </w:r>
      <w:r>
        <w:t xml:space="preserve">In a region where political elites often exert control over institutions, auditors may face pressure to downplay findings or avoid scrutiny of high-profile entities.</w:t>
      </w:r>
    </w:p>
    <w:p>
      <w:pPr>
        <w:numPr>
          <w:ilvl w:val="0"/>
          <w:numId w:val="1002"/>
        </w:numPr>
        <w:pStyle w:val="Compact"/>
      </w:pPr>
      <w:r>
        <w:rPr>
          <w:bCs/>
          <w:b/>
        </w:rPr>
        <w:t xml:space="preserve">Lack of Resources:</w:t>
      </w:r>
      <w:r>
        <w:t xml:space="preserve"> </w:t>
      </w:r>
      <w:r>
        <w:t xml:space="preserve">Many auditing bodies in Sudan lack the technical tools, trained personnel, and funding required to conduct thorough investigations. This is exacerbated by economic downturns and brain drain caused by migration.</w:t>
      </w:r>
    </w:p>
    <w:p>
      <w:pPr>
        <w:numPr>
          <w:ilvl w:val="0"/>
          <w:numId w:val="1002"/>
        </w:numPr>
        <w:pStyle w:val="Compact"/>
      </w:pPr>
      <w:r>
        <w:rPr>
          <w:bCs/>
          <w:b/>
        </w:rPr>
        <w:t xml:space="preserve">Cultural Resistance:</w:t>
      </w:r>
      <w:r>
        <w:t xml:space="preserve"> </w:t>
      </w:r>
      <w:r>
        <w:t xml:space="preserve">In some sectors, there is a cultural reluctance to accept external scrutiny of financial practices. Auditors may encounter resistance from organizations accustomed to opacity or self-serving governance.</w:t>
      </w:r>
    </w:p>
    <w:p>
      <w:pPr>
        <w:numPr>
          <w:ilvl w:val="0"/>
          <w:numId w:val="1002"/>
        </w:numPr>
        <w:pStyle w:val="Compact"/>
      </w:pPr>
      <w:r>
        <w:rPr>
          <w:bCs/>
          <w:b/>
        </w:rPr>
        <w:t xml:space="preserve">Judicial Weakness:</w:t>
      </w:r>
      <w:r>
        <w:t xml:space="preserve"> </w:t>
      </w:r>
      <w:r>
        <w:t xml:space="preserve">Even when auditors uncover misconduct, weak judicial systems and limited enforcement mechanisms can render their findings ineffective.</w:t>
      </w:r>
    </w:p>
    <w:p>
      <w:pPr>
        <w:pStyle w:val="FirstParagraph"/>
      </w:pPr>
      <w:r>
        <w:t xml:space="preserve">Furthermore, the post-2019 transition in Sudan has introduced new complexities. While the civilian government seeks to reform institutions, competing interests among political factions and regional powers have created an environment where auditors’ independence is often compromised.</w:t>
      </w:r>
    </w:p>
    <w:bookmarkEnd w:id="22"/>
    <w:bookmarkStart w:id="23" w:name="X54be4f9ff685ab681718e4ddbff2a38a1d74f84"/>
    <w:p>
      <w:pPr>
        <w:pStyle w:val="Heading2"/>
      </w:pPr>
      <w:r>
        <w:t xml:space="preserve">Opportunities for Enhancing Auditor Efficacy in Sudan Khartoum</w:t>
      </w:r>
    </w:p>
    <w:p>
      <w:pPr>
        <w:pStyle w:val="FirstParagraph"/>
      </w:pPr>
      <w:r>
        <w:t xml:space="preserve">Despite these challenges, there are significant opportunities to strengthen the role of</w:t>
      </w:r>
      <w:r>
        <w:t xml:space="preserve"> </w:t>
      </w:r>
      <w:r>
        <w:rPr>
          <w:bCs/>
          <w:b/>
        </w:rPr>
        <w:t xml:space="preserve">Auditor</w:t>
      </w:r>
      <w:r>
        <w:t xml:space="preserve">s in</w:t>
      </w:r>
      <w:r>
        <w:t xml:space="preserve"> </w:t>
      </w:r>
      <w:r>
        <w:rPr>
          <w:bCs/>
          <w:b/>
        </w:rPr>
        <w:t xml:space="preserve">Sudan Khartoum</w:t>
      </w:r>
      <w:r>
        <w:t xml:space="preserve">. Key strategies include:</w:t>
      </w:r>
    </w:p>
    <w:p>
      <w:pPr>
        <w:numPr>
          <w:ilvl w:val="0"/>
          <w:numId w:val="1003"/>
        </w:numPr>
        <w:pStyle w:val="Compact"/>
      </w:pPr>
      <w:r>
        <w:rPr>
          <w:bCs/>
          <w:b/>
        </w:rPr>
        <w:t xml:space="preserve">Capacity Building:</w:t>
      </w:r>
      <w:r>
        <w:t xml:space="preserve"> </w:t>
      </w:r>
      <w:r>
        <w:t xml:space="preserve">Investing in training programs for auditors to enhance their technical skills, ethical standards, and understanding of global auditing frameworks (e.g., International Standards on Auditing).</w:t>
      </w:r>
    </w:p>
    <w:p>
      <w:pPr>
        <w:numPr>
          <w:ilvl w:val="0"/>
          <w:numId w:val="1003"/>
        </w:numPr>
        <w:pStyle w:val="Compact"/>
      </w:pPr>
      <w:r>
        <w:rPr>
          <w:bCs/>
          <w:b/>
        </w:rPr>
        <w:t xml:space="preserve">Promoting Independence:</w:t>
      </w:r>
      <w:r>
        <w:t xml:space="preserve"> </w:t>
      </w:r>
      <w:r>
        <w:t xml:space="preserve">Ensuring that auditing bodies are insulated from political influence through legal protections and transparent appointment processes.</w:t>
      </w:r>
    </w:p>
    <w:p>
      <w:pPr>
        <w:numPr>
          <w:ilvl w:val="0"/>
          <w:numId w:val="1003"/>
        </w:numPr>
        <w:pStyle w:val="Compact"/>
      </w:pPr>
      <w:r>
        <w:rPr>
          <w:bCs/>
          <w:b/>
        </w:rPr>
        <w:t xml:space="preserve">Leveraging Technology:</w:t>
      </w:r>
      <w:r>
        <w:t xml:space="preserve"> </w:t>
      </w:r>
      <w:r>
        <w:t xml:space="preserve">Adopting digital tools such as data analytics, blockchain, and AI to improve audit efficiency and reduce opportunities for fraud.</w:t>
      </w:r>
    </w:p>
    <w:p>
      <w:pPr>
        <w:numPr>
          <w:ilvl w:val="0"/>
          <w:numId w:val="1003"/>
        </w:numPr>
        <w:pStyle w:val="Compact"/>
      </w:pPr>
      <w:r>
        <w:rPr>
          <w:bCs/>
          <w:b/>
        </w:rPr>
        <w:t xml:space="preserve">Public Engagement:</w:t>
      </w:r>
      <w:r>
        <w:t xml:space="preserve"> </w:t>
      </w:r>
      <w:r>
        <w:t xml:space="preserve">Educating citizens about the importance of auditing through public campaigns, which can foster a culture of accountability and reduce resistance to scrutiny.</w:t>
      </w:r>
    </w:p>
    <w:p>
      <w:pPr>
        <w:pStyle w:val="FirstParagraph"/>
      </w:pPr>
      <w:r>
        <w:t xml:space="preserve">Collaboration between auditors, civil society organizations, and international bodies (e.g., the African Union or UN agencies) could further amplify their impact. For instance, partnerships with global auditing firms might provide access to advanced methodologies and cross-border knowledge sharing.</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occupies a unique position as a guardian of financial integrity and a catalyst for institutional reform. In an era marked by political transitions, economic uncertainty, and the need for global alignment, their role is more critical than ever. Addressing the challenges they face—through capacity building, technological innovation, and systemic reforms—can unlock their full potential to transform Khartoum into a model of transparency and accountability. As Sudan continues its journey toward stability and development, the</w:t>
      </w:r>
      <w:r>
        <w:t xml:space="preserve"> </w:t>
      </w:r>
      <w:r>
        <w:rPr>
          <w:bCs/>
          <w:b/>
        </w:rPr>
        <w:t xml:space="preserve">Auditor</w:t>
      </w:r>
      <w:r>
        <w:t xml:space="preserve"> </w:t>
      </w:r>
      <w:r>
        <w:t xml:space="preserve">must remain at the forefront of this endeavor.</w:t>
      </w:r>
    </w:p>
    <w:p>
      <w:pPr>
        <w:pStyle w:val="BodyText"/>
      </w:pPr>
      <w:r>
        <w:rPr>
          <w:iCs/>
          <w:i/>
        </w:rPr>
        <w:t xml:space="preserve">This abstract academic document underscores the indispensable role of auditors in shaping the future of</w:t>
      </w:r>
      <w:r>
        <w:rPr>
          <w:iCs/>
          <w:i/>
        </w:rPr>
        <w:t xml:space="preserve"> </w:t>
      </w:r>
      <w:r>
        <w:rPr>
          <w:bCs/>
          <w:b/>
          <w:iCs/>
          <w:i/>
        </w:rPr>
        <w:t xml:space="preserve">Sudan Khartoum</w:t>
      </w:r>
      <w:r>
        <w:rPr>
          <w:iCs/>
          <w:i/>
        </w:rPr>
        <w:t xml:space="preserve">. It calls for a renewed commitment to strengthening auditing practices as a cornerstone of governance and socio-economic progress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Sudan Khartoum</dc:title>
  <dc:creator/>
  <dc:language>en</dc:language>
  <cp:keywords/>
  <dcterms:created xsi:type="dcterms:W3CDTF">2026-07-20T06:33:02Z</dcterms:created>
  <dcterms:modified xsi:type="dcterms:W3CDTF">2026-07-20T06:33:02Z</dcterms:modified>
</cp:coreProperties>
</file>

<file path=docProps/custom.xml><?xml version="1.0" encoding="utf-8"?>
<Properties xmlns="http://schemas.openxmlformats.org/officeDocument/2006/custom-properties" xmlns:vt="http://schemas.openxmlformats.org/officeDocument/2006/docPropsVTypes"/>
</file>