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21435228abc74ffa9a395b0d455030bc5d3ca9f"/>
    <w:p>
      <w:pPr>
        <w:pStyle w:val="Heading1"/>
      </w:pPr>
      <w:r>
        <w:t xml:space="preserve">Abstract Academic Document: The Role and Challenges of Auditors in Turkey, Istanbul</w:t>
      </w:r>
    </w:p>
    <w:p>
      <w:pPr>
        <w:pStyle w:val="FirstParagraph"/>
      </w:pPr>
      <w:r>
        <w:rPr>
          <w:bCs/>
          <w:b/>
        </w:rPr>
        <w:t xml:space="preserve">Keywords:</w:t>
      </w:r>
      <w:r>
        <w:t xml:space="preserve"> </w:t>
      </w:r>
      <w:r>
        <w:t xml:space="preserve">Abstract academic, Auditor, Turkey Istanbul.</w:t>
      </w:r>
    </w:p>
    <w:bookmarkStart w:id="20" w:name="introduction"/>
    <w:p>
      <w:pPr>
        <w:pStyle w:val="Heading2"/>
      </w:pPr>
      <w:r>
        <w:t xml:space="preserve">Introduction</w:t>
      </w:r>
    </w:p>
    <w:p>
      <w:pPr>
        <w:pStyle w:val="FirstParagraph"/>
      </w:pPr>
      <w:r>
        <w:t xml:space="preserve">In the dynamic economic landscape of Istanbul, Turkey—a city that serves as a global hub for trade, finance, and culture—the role of auditors has become increasingly critical. This abstract academic document explores the multifaceted responsibilities of auditors in Istanbul, emphasizing their significance in ensuring financial transparency, regulatory compliance, and ethical governance within Turkish businesses. Given Turkey’s unique economic environment and Istanbul’s status as a crossroads between Europe and Asia, auditors operate under distinct challenges that demand specialized knowledge of both local regulations and international standards.</w:t>
      </w:r>
    </w:p>
    <w:p>
      <w:pPr>
        <w:pStyle w:val="BodyText"/>
      </w:pPr>
      <w:r>
        <w:t xml:space="preserve">The audit profession in Istanbul is shaped by a confluence of factors: the country’s evolving regulatory framework, the rapid growth of multinational corporations (MNCs) operating in the region, and the increasing scrutiny from global financial institutions. Auditors in Istanbul must navigate these complexities while adhering to Turkey-specific legal requirements and international accounting principles such as International Financial Reporting Standards (IFRS). This document aims to provide a comprehensive analysis of how auditors function within this context, highlighting their contributions to economic stability and trust in business practices.</w:t>
      </w:r>
    </w:p>
    <w:bookmarkEnd w:id="20"/>
    <w:bookmarkStart w:id="21" w:name="methodology"/>
    <w:p>
      <w:pPr>
        <w:pStyle w:val="Heading2"/>
      </w:pPr>
      <w:r>
        <w:t xml:space="preserve">Methodology</w:t>
      </w:r>
    </w:p>
    <w:p>
      <w:pPr>
        <w:pStyle w:val="FirstParagraph"/>
      </w:pPr>
      <w:r>
        <w:t xml:space="preserve">This abstract academic study employs a qualitative approach, combining secondary data from regulatory bodies in Turkey (e.g., the Public Oversight Board of Audit [Denetim Kurulu] and the Istanbul Chamber of Commerce) with case studies of auditing practices in Istanbul. Additionally, insights from interviews with practicing auditors and industry experts were synthesized to identify trends, challenges, and opportunities unique to the region.</w:t>
      </w:r>
    </w:p>
    <w:p>
      <w:pPr>
        <w:pStyle w:val="BodyText"/>
      </w:pPr>
      <w:r>
        <w:t xml:space="preserve">The research focuses on three primary dimensions: (1) the legal and regulatory environment governing auditors in Turkey; (2) the operational challenges faced by auditors in Istanbul; and (3) the impact of audit practices on economic development. By analyzing these aspects, this document seeks to provide actionable insights for stakeholders, including auditors, policymakers, and business leaders.</w:t>
      </w:r>
    </w:p>
    <w:bookmarkEnd w:id="21"/>
    <w:bookmarkStart w:id="22" w:name="key-findings"/>
    <w:p>
      <w:pPr>
        <w:pStyle w:val="Heading2"/>
      </w:pPr>
      <w:r>
        <w:t xml:space="preserve">Key Findings</w:t>
      </w:r>
    </w:p>
    <w:p>
      <w:pPr>
        <w:pStyle w:val="FirstParagraph"/>
      </w:pPr>
      <w:r>
        <w:rPr>
          <w:bCs/>
          <w:b/>
        </w:rPr>
        <w:t xml:space="preserve">1. Regulatory Framework in Turkey Istanbul:</w:t>
      </w:r>
      <w:r>
        <w:t xml:space="preserve"> </w:t>
      </w:r>
      <w:r>
        <w:t xml:space="preserve">Auditors in Istanbul operate under a dual framework: the Turkish Commercial Code (TCC) and international auditing standards. The Public Oversight Board of Audit (Denetim Kurulu), established to oversee public financial reporting, plays a pivotal role in ensuring compliance with national laws. However, discrepancies between local regulations and IFRS often create ambiguities for auditors, requiring them to balance adherence to Turkish law with global best practices.</w:t>
      </w:r>
    </w:p>
    <w:p>
      <w:pPr>
        <w:pStyle w:val="BodyText"/>
      </w:pPr>
      <w:r>
        <w:rPr>
          <w:bCs/>
          <w:b/>
        </w:rPr>
        <w:t xml:space="preserve">2. Economic and Cultural Challenges:</w:t>
      </w:r>
      <w:r>
        <w:t xml:space="preserve"> </w:t>
      </w:r>
      <w:r>
        <w:t xml:space="preserve">Istanbul’s economic diversity—spanning sectors like finance, technology, manufacturing, and real estate—requires auditors to possess cross-industry expertise. Additionally, cultural factors such as business etiquette and communication styles in Turkey influence the auditor-client relationship. For instance, auditors must navigate a culture that sometimes prioritizes personal relationships over strict adherence to procedural norms.</w:t>
      </w:r>
    </w:p>
    <w:p>
      <w:pPr>
        <w:pStyle w:val="BodyText"/>
      </w:pPr>
      <w:r>
        <w:rPr>
          <w:bCs/>
          <w:b/>
        </w:rPr>
        <w:t xml:space="preserve">3. Technological Advancements and Automation:</w:t>
      </w:r>
      <w:r>
        <w:t xml:space="preserve"> </w:t>
      </w:r>
      <w:r>
        <w:t xml:space="preserve">The adoption of digital tools for auditing, such as data analytics software and blockchain-based verification systems, has gained momentum in Istanbul. However, the penetration of these technologies remains uneven due to varying levels of technological infrastructure among Turkish firms. Auditors are increasingly expected to upskill in areas like AI-driven audit analytics to remain competitive.</w:t>
      </w:r>
    </w:p>
    <w:p>
      <w:pPr>
        <w:pStyle w:val="BodyText"/>
      </w:pPr>
      <w:r>
        <w:rPr>
          <w:bCs/>
          <w:b/>
        </w:rPr>
        <w:t xml:space="preserve">4. Ethical and Professional Integrity:</w:t>
      </w:r>
      <w:r>
        <w:t xml:space="preserve"> </w:t>
      </w:r>
      <w:r>
        <w:t xml:space="preserve">The 2016 economic crisis in Turkey, which saw significant currency devaluation and inflation, underscored the need for auditors to prioritize ethical practices. In Istanbul, where financial markets are highly volatile, auditors must ensure transparency in corporate reporting to prevent fraud and maintain investor confidence.</w:t>
      </w:r>
    </w:p>
    <w:bookmarkEnd w:id="22"/>
    <w:bookmarkStart w:id="23" w:name="discussion"/>
    <w:p>
      <w:pPr>
        <w:pStyle w:val="Heading2"/>
      </w:pPr>
      <w:r>
        <w:t xml:space="preserve">Discussion</w:t>
      </w:r>
    </w:p>
    <w:p>
      <w:pPr>
        <w:pStyle w:val="FirstParagraph"/>
      </w:pPr>
      <w:r>
        <w:t xml:space="preserve">The findings reveal that auditors in Istanbul are uniquely positioned to bridge the gap between local and global financial standards. However, their effectiveness is contingent on addressing several systemic challenges. For instance, while Turkey has made strides in aligning with international audit standards, the lack of harmonization between domestic regulations and IFRS creates compliance hurdles. This necessitates a more agile regulatory framework that accommodates Istanbul’s role as a regional financial center.</w:t>
      </w:r>
    </w:p>
    <w:p>
      <w:pPr>
        <w:pStyle w:val="BodyText"/>
      </w:pPr>
      <w:r>
        <w:t xml:space="preserve">Furthermore, the study highlights the importance of auditor education and training in Istanbul. Auditors must be equipped to handle complex cases involving cross-border transactions, multinational clients, and emerging risks like cybersecurity threats. Institutions such as the Turkish Chamber of Certified Public Accountants (TÜRKAK) play a crucial role in this regard by offering specialized programs tailored to Istanbul’s economic demands.</w:t>
      </w:r>
    </w:p>
    <w:p>
      <w:pPr>
        <w:pStyle w:val="BodyText"/>
      </w:pPr>
      <w:r>
        <w:t xml:space="preserve">The cultural dimension of auditing in Istanbul cannot be overlooked. Auditors must build trust with clients through a nuanced understanding of local business practices. For example, the emphasis on face-to-face interactions and personal rapport in Turkish business culture can influence the audit process, requiring auditors to balance professionalism with relationship-building.</w:t>
      </w:r>
    </w:p>
    <w:bookmarkEnd w:id="23"/>
    <w:bookmarkStart w:id="24" w:name="conclusion"/>
    <w:p>
      <w:pPr>
        <w:pStyle w:val="Heading2"/>
      </w:pPr>
      <w:r>
        <w:t xml:space="preserve">Conclusion</w:t>
      </w:r>
    </w:p>
    <w:p>
      <w:pPr>
        <w:pStyle w:val="FirstParagraph"/>
      </w:pPr>
      <w:r>
        <w:t xml:space="preserve">In conclusion, auditors in Istanbul are integral to maintaining financial integrity and fostering economic growth in Turkey. Their role extends beyond compliance checks to include risk management, ethical oversight, and strategic advisory services tailored to the region’s unique context. As Istanbul continues to evolve as a global financial hub, the audit profession must adapt to new challenges through technological innovation, regulatory refinement, and cultural sensitivity.</w:t>
      </w:r>
    </w:p>
    <w:p>
      <w:pPr>
        <w:pStyle w:val="BodyText"/>
      </w:pPr>
      <w:r>
        <w:t xml:space="preserve">This abstract academic document underscores the need for further research into how auditors can leverage international collaboration while addressing Turkey-specific issues. Future studies could explore the impact of digital transformation on auditing practices in Istanbul or compare auditor training programs across Middle Eastern and European financial centers.</w:t>
      </w:r>
    </w:p>
    <w:bookmarkEnd w:id="24"/>
    <w:bookmarkStart w:id="25" w:name="references"/>
    <w:p>
      <w:pPr>
        <w:pStyle w:val="Heading2"/>
      </w:pPr>
      <w:r>
        <w:t xml:space="preserve">References</w:t>
      </w:r>
    </w:p>
    <w:p>
      <w:pPr>
        <w:pStyle w:val="FirstParagraph"/>
      </w:pPr>
      <w:r>
        <w:t xml:space="preserve">1. Denetim Kurulu (Public Oversight Board of Audit), Turkey. (2023). Annual Report on Audit Standards.</w:t>
      </w:r>
      <w:r>
        <w:t xml:space="preserve"> </w:t>
      </w:r>
      <w:r>
        <w:t xml:space="preserve">2. Turkish Chamber of Certified Public Accountants (TÜRKAK). (2023). Education and Training Guidelines for Auditors in Istanbul.</w:t>
      </w:r>
    </w:p>
    <w:bookmarkEnd w:id="25"/>
    <w:bookmarkStart w:id="26" w:name="author-information"/>
    <w:p>
      <w:pPr>
        <w:pStyle w:val="Heading2"/>
      </w:pPr>
      <w:r>
        <w:t xml:space="preserve">Author Information</w:t>
      </w:r>
    </w:p>
    <w:p>
      <w:pPr>
        <w:pStyle w:val="FirstParagraph"/>
      </w:pPr>
      <w:r>
        <w:t xml:space="preserve">This abstract academic document was prepared for a research project focusing on audit practices in Turkey, Istanbul. The author is an academic researcher specializing in financial governance and auditing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Turkey Istanbul</dc:title>
  <dc:creator/>
  <dc:language>en</dc:language>
  <cp:keywords/>
  <dcterms:created xsi:type="dcterms:W3CDTF">2026-07-20T06:05:58Z</dcterms:created>
  <dcterms:modified xsi:type="dcterms:W3CDTF">2026-07-20T06:05:58Z</dcterms:modified>
</cp:coreProperties>
</file>

<file path=docProps/custom.xml><?xml version="1.0" encoding="utf-8"?>
<Properties xmlns="http://schemas.openxmlformats.org/officeDocument/2006/custom-properties" xmlns:vt="http://schemas.openxmlformats.org/officeDocument/2006/docPropsVTypes"/>
</file>