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e38d9f491b070a7691933461c1f94f557124488"/>
    <w:p>
      <w:pPr>
        <w:pStyle w:val="Heading1"/>
      </w:pPr>
      <w:r>
        <w:t xml:space="preserve">Abstract Academic Document: The Role and Challenges of Auditors in Venezuela, Caracas</w:t>
      </w:r>
    </w:p>
    <w:p>
      <w:pPr>
        <w:pStyle w:val="FirstParagraph"/>
      </w:pPr>
      <w:r>
        <w:rPr>
          <w:bCs/>
          <w:b/>
        </w:rPr>
        <w:t xml:space="preserve">Abstract academic:</w:t>
      </w:r>
    </w:p>
    <w:p>
      <w:pPr>
        <w:pStyle w:val="BodyText"/>
      </w:pPr>
      <w:r>
        <w:t xml:space="preserve">The role of auditors has become increasingly critical in contemporary economic environments, particularly in regions experiencing political instability, hyperinflation, and complex regulatory frameworks. In the context of</w:t>
      </w:r>
      <w:r>
        <w:t xml:space="preserve"> </w:t>
      </w:r>
      <w:r>
        <w:rPr>
          <w:iCs/>
          <w:i/>
        </w:rPr>
        <w:t xml:space="preserve">Venezuela Caracas</w:t>
      </w:r>
      <w:r>
        <w:t xml:space="preserve">, where economic volatility and institutional challenges have shaped the business landscape over recent decades, auditors play a pivotal role in ensuring financial transparency, compliance with legal standards, and the protection of stakeholders’ interests. This academic abstract explores the evolving responsibilities of auditors in Caracas, Venezuela, examining their functions within a dynamic yet constrained environment. It delves into the unique challenges they face due to economic crises, political factors, and regulatory ambiguities while highlighting their contributions to corporate governance and public accountability.</w:t>
      </w:r>
    </w:p>
    <w:bookmarkStart w:id="20" w:name="Xa386f4cb729e60883a05fea22658bbddbd80d48"/>
    <w:p>
      <w:pPr>
        <w:pStyle w:val="Heading2"/>
      </w:pPr>
      <w:r>
        <w:t xml:space="preserve">Introduction: The Significance of Auditors in Economic Contexts</w:t>
      </w:r>
    </w:p>
    <w:p>
      <w:pPr>
        <w:pStyle w:val="FirstParagraph"/>
      </w:pPr>
      <w:r>
        <w:rPr>
          <w:iCs/>
          <w:i/>
        </w:rPr>
        <w:t xml:space="preserve">Auditor</w:t>
      </w:r>
      <w:r>
        <w:t xml:space="preserve"> </w:t>
      </w:r>
      <w:r>
        <w:t xml:space="preserve">is a term that encapsulates both a profession and a responsibility. In academic discourse, auditors are often described as independent professionals tasked with evaluating the accuracy of financial records, ensuring adherence to accounting standards, and providing assurance to stakeholders. In Venezuela’s capital city of Caracas—a hub for business activity, political influence, and economic experimentation—the role of auditors has taken on additional layers of complexity. Since the early 2000s, Venezuela has experienced profound economic shifts, including hyperinflation rates that reached over 1 million percent in 2018 (International Monetary Fund). These conditions have directly influenced the work of auditors in Caracas, requiring them to navigate not only technical accounting standards but also socio-political challenges that affect financial reporting and corporate behavior.</w:t>
      </w:r>
    </w:p>
    <w:bookmarkEnd w:id="20"/>
    <w:bookmarkStart w:id="21" w:name="Xc580eb583e646f5f818dcdc6edd2345ee1829fc"/>
    <w:p>
      <w:pPr>
        <w:pStyle w:val="Heading2"/>
      </w:pPr>
      <w:r>
        <w:t xml:space="preserve">Methodology: Contextualizing Auditors in Venezuela’s Caracas</w:t>
      </w:r>
    </w:p>
    <w:p>
      <w:pPr>
        <w:pStyle w:val="FirstParagraph"/>
      </w:pPr>
      <w:r>
        <w:t xml:space="preserve">This abstract adopts a qualitative approach, drawing on academic literature, reports from international organizations (such as the International Federation of Accountants and the World Bank), and case studies specific to Caracas. The focus is on analyzing how auditors operate within Venezuela’s legal framework, particularly under the oversight of institutions like the Consejo de la Contaduría Pública (COV) and in alignment with Venezuelan accounting standards (NVES). Additionally, it examines how economic crises have forced auditors to adapt their practices, such as adjusting for currency fluctuations or ensuring compliance with foreign exchange controls.</w:t>
      </w:r>
    </w:p>
    <w:bookmarkEnd w:id="21"/>
    <w:bookmarkStart w:id="22" w:name="Xc86b74a4c79469d46a1f4bb049159380fb4a40d"/>
    <w:p>
      <w:pPr>
        <w:pStyle w:val="Heading2"/>
      </w:pPr>
      <w:r>
        <w:t xml:space="preserve">Key Challenges Faced by Auditors in Caracas</w:t>
      </w:r>
    </w:p>
    <w:p>
      <w:pPr>
        <w:pStyle w:val="FirstParagraph"/>
      </w:pPr>
      <w:r>
        <w:t xml:space="preserve">The auditor’s role in</w:t>
      </w:r>
      <w:r>
        <w:t xml:space="preserve"> </w:t>
      </w:r>
      <w:r>
        <w:rPr>
          <w:iCs/>
          <w:i/>
        </w:rPr>
        <w:t xml:space="preserve">Venezuela Caracas</w:t>
      </w:r>
      <w:r>
        <w:t xml:space="preserve"> </w:t>
      </w:r>
      <w:r>
        <w:t xml:space="preserve">is marked by several distinct challenges. First, the persistent hyperinflation has rendered traditional accounting metrics obsolete, requiring auditors to employ alternative methodologies for financial valuation. For example, auditors may need to rely on international currency benchmarks (e.g., the U.S. dollar) rather than the local bolívar due to its extreme devaluation. Second, political factors have influenced regulatory environments. The Venezuelan government’s interventionist policies—such as price controls and nationalization of key industries—have created ambiguity in financial reporting standards, complicating auditors’ ability to verify compliance.</w:t>
      </w:r>
    </w:p>
    <w:p>
      <w:pPr>
        <w:pStyle w:val="BodyText"/>
      </w:pPr>
      <w:r>
        <w:t xml:space="preserve">Moreover, the lack of reliable infrastructure and access to technology has hindered auditors’ ability to perform digital audits or ensure data integrity. In Caracas, where power outages and internet disruptions are common, auditors often face delays in accessing critical financial information. Additionally, the prevalence of informal economies—estimated at over 40% of Venezuela’s GDP (Inter-American Development Bank)—has forced auditors to assess transactions that fall outside traditional accounting systems.</w:t>
      </w:r>
    </w:p>
    <w:bookmarkEnd w:id="22"/>
    <w:bookmarkStart w:id="23" w:name="Xd389a86307f440b6f97854668048241cec6e154"/>
    <w:p>
      <w:pPr>
        <w:pStyle w:val="Heading2"/>
      </w:pPr>
      <w:r>
        <w:t xml:space="preserve">Adaptations and Innovations by Auditors in Caracas</w:t>
      </w:r>
    </w:p>
    <w:p>
      <w:pPr>
        <w:pStyle w:val="FirstParagraph"/>
      </w:pPr>
      <w:r>
        <w:t xml:space="preserve">In response to these challenges, auditors in Caracas have demonstrated remarkable adaptability. For instance, many have integrated blockchain technology or cryptographic tools to ensure the traceability of financial transactions in a climate of mistrust. Some auditing firms have also adopted hybrid models that combine manual and digital audits, prioritizing transparency even when technological resources are limited. Furthermore, auditors have increasingly collaborated with international bodies to align their practices with global standards (e.g., International Standards on Auditing—ISA) despite the absence of robust domestic frameworks.</w:t>
      </w:r>
    </w:p>
    <w:p>
      <w:pPr>
        <w:pStyle w:val="BodyText"/>
      </w:pPr>
      <w:r>
        <w:t xml:space="preserve">Another critical adaptation is the focus on ethical training and professional development. Auditors in Caracas often emphasize ethics as a cornerstone of their practice, given the prevalence of corruption and opaque financial practices in Venezuela. This includes participating in workshops led by organizations such as the Institute of Accountants of Venezuela (ICV) to reinforce standards like independence, objectivity, and confidentiality.</w:t>
      </w:r>
    </w:p>
    <w:bookmarkEnd w:id="23"/>
    <w:bookmarkStart w:id="24" w:name="X4ef409dbc49161eb7a8793504ae29df44d709f3"/>
    <w:p>
      <w:pPr>
        <w:pStyle w:val="Heading2"/>
      </w:pPr>
      <w:r>
        <w:t xml:space="preserve">Impact on Corporate Governance and Public Accountability</w:t>
      </w:r>
    </w:p>
    <w:p>
      <w:pPr>
        <w:pStyle w:val="FirstParagraph"/>
      </w:pPr>
      <w:r>
        <w:t xml:space="preserve">The work of auditors in Caracas extends beyond financial verification; it also shapes corporate governance and public accountability. In an environment where state-owned enterprises dominate the economy (e.g., PDVSA, the national oil company), auditors serve as checks against mismanagement or embezzlement. Their reports provide critical insights into the efficiency of public spending, which is vital for a country grappling with fiscal crises.</w:t>
      </w:r>
    </w:p>
    <w:p>
      <w:pPr>
        <w:pStyle w:val="BodyText"/>
      </w:pPr>
      <w:r>
        <w:t xml:space="preserve">Furthermore, auditors contribute to restoring trust in institutions by ensuring that private sector companies adhere to transparency requirements. This is particularly important for foreign investors seeking opportunities in Caracas despite the risks associated with Venezuela’s economic instability. By providing reliable financial assessments, auditors help mitigate the uncertainties faced by stakeholders.</w:t>
      </w:r>
    </w:p>
    <w:bookmarkEnd w:id="24"/>
    <w:bookmarkStart w:id="25" w:name="X78df66a962ef6bdba17813ca93fa9234d7bb9fd"/>
    <w:p>
      <w:pPr>
        <w:pStyle w:val="Heading2"/>
      </w:pPr>
      <w:r>
        <w:t xml:space="preserve">Conclusion: The Future of Auditing in Venezuela’s Capital</w:t>
      </w:r>
    </w:p>
    <w:p>
      <w:pPr>
        <w:pStyle w:val="FirstParagraph"/>
      </w:pPr>
      <w:r>
        <w:t xml:space="preserve">The role of auditors in</w:t>
      </w:r>
      <w:r>
        <w:t xml:space="preserve"> </w:t>
      </w:r>
      <w:r>
        <w:rPr>
          <w:iCs/>
          <w:i/>
        </w:rPr>
        <w:t xml:space="preserve">Venezuela Caracas</w:t>
      </w:r>
      <w:r>
        <w:t xml:space="preserve"> </w:t>
      </w:r>
      <w:r>
        <w:t xml:space="preserve">is a testament to their resilience and adaptability amid extraordinary challenges. As the region continues to grapple with economic and political transformations, auditors will remain essential actors in maintaining financial integrity and fostering trust in both public and private sectors. For academic discourse, this context underscores the need for further research into how auditing standards can be localized to address unique socio-economic conditions while aligning with global best practices.</w:t>
      </w:r>
    </w:p>
    <w:p>
      <w:pPr>
        <w:pStyle w:val="BodyText"/>
      </w:pPr>
      <w:r>
        <w:rPr>
          <w:iCs/>
          <w:i/>
        </w:rPr>
        <w:t xml:space="preserve">Auditor</w:t>
      </w:r>
      <w:r>
        <w:t xml:space="preserve"> </w:t>
      </w:r>
      <w:r>
        <w:t xml:space="preserve">remains a profession of immense importance in Venezuela’s capital, where their work transcends traditional accounting functions to become a pillar of economic stability and ethical governance. As Caracas evolves, the contributions of auditors will be crucial in shaping a more transparent and accountable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Venezuela, Caracas</dc:title>
  <dc:creator/>
  <dc:language>en</dc:language>
  <cp:keywords/>
  <dcterms:created xsi:type="dcterms:W3CDTF">2026-07-23T08:47:12Z</dcterms:created>
  <dcterms:modified xsi:type="dcterms:W3CDTF">2026-07-23T08:47:12Z</dcterms:modified>
</cp:coreProperties>
</file>

<file path=docProps/custom.xml><?xml version="1.0" encoding="utf-8"?>
<Properties xmlns="http://schemas.openxmlformats.org/officeDocument/2006/custom-properties" xmlns:vt="http://schemas.openxmlformats.org/officeDocument/2006/docPropsVTypes"/>
</file>