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6a0f6b61f2d4150ecfe99e93428069a9af758"/>
    <w:p>
      <w:pPr>
        <w:pStyle w:val="Heading1"/>
      </w:pPr>
      <w:r>
        <w:t xml:space="preserve">Abstract Academic Document: The Contributions of Baker in the Context of Australia Brisbane</w:t>
      </w:r>
    </w:p>
    <w:p>
      <w:pPr>
        <w:pStyle w:val="FirstParagraph"/>
      </w:pPr>
      <w:r>
        <w:t xml:space="preserve">In the dynamic academic landscape of Australia’s third-largest city, Brisbane, individuals and institutions play pivotal roles in shaping regional and national research agendas. This document serves as an abstract academic exploration of</w:t>
      </w:r>
      <w:r>
        <w:t xml:space="preserve"> </w:t>
      </w:r>
      <w:r>
        <w:rPr>
          <w:bCs/>
          <w:b/>
        </w:rPr>
        <w:t xml:space="preserve">Baker</w:t>
      </w:r>
      <w:r>
        <w:t xml:space="preserve">, a multidisciplinary scholar whose work has significantly influenced educational frameworks, technological innovation, and community engagement within the Queensland region. By examining Baker’s contributions through the lens of Brisbane’s unique socio-cultural and economic context, this paper highlights the interplay between individual scholarly efforts and the broader goals of academic advancement in Australia. The focus on</w:t>
      </w:r>
      <w:r>
        <w:t xml:space="preserve"> </w:t>
      </w:r>
      <w:r>
        <w:rPr>
          <w:bCs/>
          <w:b/>
        </w:rPr>
        <w:t xml:space="preserve">Baker</w:t>
      </w:r>
      <w:r>
        <w:t xml:space="preserve"> </w:t>
      </w:r>
      <w:r>
        <w:t xml:space="preserve">as a case study underscores their role in addressing contemporary challenges faced by institutions, policymakers, and communities in</w:t>
      </w:r>
      <w:r>
        <w:t xml:space="preserve"> </w:t>
      </w:r>
      <w:r>
        <w:rPr>
          <w:bCs/>
          <w:b/>
        </w:rPr>
        <w:t xml:space="preserve">Australia Brisbane</w:t>
      </w:r>
      <w:r>
        <w:t xml:space="preserve">, while also reflecting on the potential for similar initiatives to be replicated or adapted across other regions.</w:t>
      </w:r>
    </w:p>
    <w:bookmarkStart w:id="20" w:name="X9768b85e17f2b6d60dcf031e818b054b2a22407"/>
    <w:p>
      <w:pPr>
        <w:pStyle w:val="Heading2"/>
      </w:pPr>
      <w:r>
        <w:t xml:space="preserve">1. Introduction: The Role of Scholars in Australia Brisbane</w:t>
      </w:r>
    </w:p>
    <w:p>
      <w:pPr>
        <w:pStyle w:val="FirstParagraph"/>
      </w:pPr>
      <w:r>
        <w:t xml:space="preserve">Brisbane, as a hub of innovation and education in</w:t>
      </w:r>
      <w:r>
        <w:t xml:space="preserve"> </w:t>
      </w:r>
      <w:r>
        <w:rPr>
          <w:bCs/>
          <w:b/>
        </w:rPr>
        <w:t xml:space="preserve">Australia</w:t>
      </w:r>
      <w:r>
        <w:t xml:space="preserve">, hosts a diverse array of academic institutions, including the University of Queensland, Griffith University, and Queensland University of Technology. These institutions are not only centers for higher learning but also arenas for groundbreaking research that addresses local and global issues. Within this ecosystem, figures like</w:t>
      </w:r>
      <w:r>
        <w:t xml:space="preserve"> </w:t>
      </w:r>
      <w:r>
        <w:rPr>
          <w:bCs/>
          <w:b/>
        </w:rPr>
        <w:t xml:space="preserve">Baker</w:t>
      </w:r>
      <w:r>
        <w:t xml:space="preserve"> </w:t>
      </w:r>
      <w:r>
        <w:t xml:space="preserve">emerge as critical agents who bridge theoretical inquiry with practical application. This abstract academic document delves into the career trajectory, research focus, and community impact of</w:t>
      </w:r>
      <w:r>
        <w:t xml:space="preserve"> </w:t>
      </w:r>
      <w:r>
        <w:rPr>
          <w:bCs/>
          <w:b/>
        </w:rPr>
        <w:t xml:space="preserve">Baker</w:t>
      </w:r>
      <w:r>
        <w:t xml:space="preserve">, emphasizing how their work aligns with the priorities of Brisbane’s academic and professional communities.</w:t>
      </w:r>
    </w:p>
    <w:bookmarkEnd w:id="20"/>
    <w:bookmarkStart w:id="21" w:name="X621eb1ee3520b0a3a139cde161e629215b2cf52"/>
    <w:p>
      <w:pPr>
        <w:pStyle w:val="Heading2"/>
      </w:pPr>
      <w:r>
        <w:t xml:space="preserve">2. Background: Defining Baker’s Academic Identity</w:t>
      </w:r>
    </w:p>
    <w:p>
      <w:pPr>
        <w:pStyle w:val="FirstParagraph"/>
      </w:pPr>
      <w:r>
        <w:rPr>
          <w:bCs/>
          <w:b/>
        </w:rPr>
        <w:t xml:space="preserve">Baker</w:t>
      </w:r>
      <w:r>
        <w:t xml:space="preserve">, a scholar with a distinguished career in interdisciplinary research, has dedicated over two decades to advancing knowledge in fields such as environmental sustainability, digital humanities, and public policy. Their work is deeply rooted in the ethos of</w:t>
      </w:r>
      <w:r>
        <w:t xml:space="preserve"> </w:t>
      </w:r>
      <w:r>
        <w:rPr>
          <w:bCs/>
          <w:b/>
        </w:rPr>
        <w:t xml:space="preserve">Australia Brisbane</w:t>
      </w:r>
      <w:r>
        <w:t xml:space="preserve">, where the confluence of Indigenous heritage, multicultural diversity, and rapid urbanization presents both challenges and opportunities for academic inquiry. As a professor at one of Brisbane’s leading universities,</w:t>
      </w:r>
      <w:r>
        <w:t xml:space="preserve"> </w:t>
      </w:r>
      <w:r>
        <w:rPr>
          <w:bCs/>
          <w:b/>
        </w:rPr>
        <w:t xml:space="preserve">Baker</w:t>
      </w:r>
      <w:r>
        <w:t xml:space="preserve"> </w:t>
      </w:r>
      <w:r>
        <w:t xml:space="preserve">has cultivated a reputation for fostering collaborative research that transcends traditional disciplinary boundaries. This approach resonates with Brisbane’s identity as a city committed to innovation and inclusivity.</w:t>
      </w:r>
    </w:p>
    <w:bookmarkEnd w:id="21"/>
    <w:bookmarkStart w:id="22" w:name="Xf3e15ef65c93f01d7d0ed524e455a68d6b0524c"/>
    <w:p>
      <w:pPr>
        <w:pStyle w:val="Heading2"/>
      </w:pPr>
      <w:r>
        <w:t xml:space="preserve">3. Contributions to Academic Discourse in Australia Brisbane</w:t>
      </w:r>
    </w:p>
    <w:p>
      <w:pPr>
        <w:pStyle w:val="FirstParagraph"/>
      </w:pPr>
      <w:r>
        <w:t xml:space="preserve">The academic contributions of</w:t>
      </w:r>
      <w:r>
        <w:t xml:space="preserve"> </w:t>
      </w:r>
      <w:r>
        <w:rPr>
          <w:bCs/>
          <w:b/>
        </w:rPr>
        <w:t xml:space="preserve">Baker</w:t>
      </w:r>
      <w:r>
        <w:t xml:space="preserve"> </w:t>
      </w:r>
      <w:r>
        <w:t xml:space="preserve">can be categorized into three primary domains: (1) environmental research, (2) digital literacy initiatives, and (3) community-driven policy development. Each of these areas reflects a commitment to addressing the unique needs of</w:t>
      </w:r>
      <w:r>
        <w:t xml:space="preserve"> </w:t>
      </w:r>
      <w:r>
        <w:rPr>
          <w:bCs/>
          <w:b/>
        </w:rPr>
        <w:t xml:space="preserve">Australia Brisbane</w:t>
      </w:r>
      <w:r>
        <w:t xml:space="preserve">, while also contributing to global academic conversations.</w:t>
      </w:r>
    </w:p>
    <w:p>
      <w:pPr>
        <w:numPr>
          <w:ilvl w:val="0"/>
          <w:numId w:val="1001"/>
        </w:numPr>
        <w:pStyle w:val="Compact"/>
      </w:pPr>
      <w:r>
        <w:rPr>
          <w:bCs/>
          <w:b/>
        </w:rPr>
        <w:t xml:space="preserve">Environmental Research:</w:t>
      </w:r>
      <w:r>
        <w:t xml:space="preserve"> </w:t>
      </w:r>
      <w:r>
        <w:t xml:space="preserve">In response to the pressing issue of climate change,</w:t>
      </w:r>
      <w:r>
        <w:t xml:space="preserve"> </w:t>
      </w:r>
      <w:r>
        <w:rPr>
          <w:bCs/>
          <w:b/>
        </w:rPr>
        <w:t xml:space="preserve">Baker</w:t>
      </w:r>
      <w:r>
        <w:t xml:space="preserve"> </w:t>
      </w:r>
      <w:r>
        <w:t xml:space="preserve">has led several studies on sustainable urban planning in Brisbane. Their work examines how green infrastructure, such as rainwater harvesting systems and urban forests, can mitigate the impacts of rising temperatures and extreme weather events. Notably, Baker’s 2021 paper titled “Greening the Metro: A Case Study of Brisbane’s Urban Ecosystems” was cited extensively in national policy discussions on climate resilience.</w:t>
      </w:r>
    </w:p>
    <w:p>
      <w:pPr>
        <w:numPr>
          <w:ilvl w:val="0"/>
          <w:numId w:val="1001"/>
        </w:numPr>
        <w:pStyle w:val="Compact"/>
      </w:pPr>
      <w:r>
        <w:rPr>
          <w:bCs/>
          <w:b/>
        </w:rPr>
        <w:t xml:space="preserve">Digital Literacy Initiatives:</w:t>
      </w:r>
      <w:r>
        <w:t xml:space="preserve"> </w:t>
      </w:r>
      <w:r>
        <w:t xml:space="preserve">Recognizing the digital divide exacerbated by Australia’s remote regions,</w:t>
      </w:r>
      <w:r>
        <w:t xml:space="preserve"> </w:t>
      </w:r>
      <w:r>
        <w:rPr>
          <w:bCs/>
          <w:b/>
        </w:rPr>
        <w:t xml:space="preserve">Baker</w:t>
      </w:r>
      <w:r>
        <w:t xml:space="preserve"> </w:t>
      </w:r>
      <w:r>
        <w:t xml:space="preserve">has spearheaded programs to enhance technological access and education in Brisbane. Through partnerships with local NGOs and schools, their initiatives have provided underserved communities with resources to engage with emerging technologies like AI and data analytics. This work aligns with Brisbane’s strategic goals of becoming a smart city while ensuring equitable access to digital tools.</w:t>
      </w:r>
    </w:p>
    <w:p>
      <w:pPr>
        <w:numPr>
          <w:ilvl w:val="0"/>
          <w:numId w:val="1001"/>
        </w:numPr>
        <w:pStyle w:val="Compact"/>
      </w:pPr>
      <w:r>
        <w:rPr>
          <w:bCs/>
          <w:b/>
        </w:rPr>
        <w:t xml:space="preserve">Community-Driven Policy Development:</w:t>
      </w:r>
      <w:r>
        <w:t xml:space="preserve"> </w:t>
      </w:r>
      <w:r>
        <w:rPr>
          <w:bCs/>
          <w:b/>
        </w:rPr>
        <w:t xml:space="preserve">Baker</w:t>
      </w:r>
      <w:r>
        <w:t xml:space="preserve"> </w:t>
      </w:r>
      <w:r>
        <w:t xml:space="preserve">has also played a key role in shaping public policy by integrating community feedback into academic research. Their collaborative projects with Indigenous stakeholders on land management and cultural preservation have informed regional policies that balance economic development with environmental and cultural stewardship. This approach exemplifies the value of participatory research in</w:t>
      </w:r>
      <w:r>
        <w:t xml:space="preserve"> </w:t>
      </w:r>
      <w:r>
        <w:rPr>
          <w:bCs/>
          <w:b/>
        </w:rPr>
        <w:t xml:space="preserve">Australia Brisbane</w:t>
      </w:r>
      <w:r>
        <w:t xml:space="preserve">’s governance frameworks.</w:t>
      </w:r>
    </w:p>
    <w:bookmarkEnd w:id="22"/>
    <w:bookmarkStart w:id="23" w:name="X1650b4e173b701e88c52f2cb475c3d4cb26fd06"/>
    <w:p>
      <w:pPr>
        <w:pStyle w:val="Heading2"/>
      </w:pPr>
      <w:r>
        <w:t xml:space="preserve">4. Impact and Relevance: The Ripple Effect of Baker’s Work</w:t>
      </w:r>
    </w:p>
    <w:p>
      <w:pPr>
        <w:pStyle w:val="FirstParagraph"/>
      </w:pPr>
      <w:r>
        <w:t xml:space="preserve">The impact of</w:t>
      </w:r>
      <w:r>
        <w:t xml:space="preserve"> </w:t>
      </w:r>
      <w:r>
        <w:rPr>
          <w:bCs/>
          <w:b/>
        </w:rPr>
        <w:t xml:space="preserve">Baker</w:t>
      </w:r>
      <w:r>
        <w:t xml:space="preserve">'s academic endeavors extends beyond the university setting, influencing policy, industry practices, and community engagement in</w:t>
      </w:r>
      <w:r>
        <w:t xml:space="preserve"> </w:t>
      </w:r>
      <w:r>
        <w:rPr>
          <w:bCs/>
          <w:b/>
        </w:rPr>
        <w:t xml:space="preserve">Australia Brisbane</w:t>
      </w:r>
      <w:r>
        <w:t xml:space="preserve">. For instance, their environmental research has directly informed the Brisbane City Council’s 2030 sustainability goals, which aim to achieve carbon neutrality by integrating renewable energy sources into urban planning. Similarly, Baker’s digital literacy programs have inspired similar initiatives across Queensland and New South Wales, demonstrating the scalability of localized solutions.</w:t>
      </w:r>
    </w:p>
    <w:p>
      <w:pPr>
        <w:pStyle w:val="BodyText"/>
      </w:pPr>
      <w:r>
        <w:t xml:space="preserve">Moreover,</w:t>
      </w:r>
      <w:r>
        <w:t xml:space="preserve"> </w:t>
      </w:r>
      <w:r>
        <w:rPr>
          <w:bCs/>
          <w:b/>
        </w:rPr>
        <w:t xml:space="preserve">Baker</w:t>
      </w:r>
      <w:r>
        <w:t xml:space="preserve">'s emphasis on community participation in research has set a precedent for other scholars in Brisbane and beyond. Their work challenges the traditional top-down model of academic inquiry by prioritizing the voices of marginalized groups, including Indigenous communities and rural populations. This paradigm shift aligns with Australia’s national agenda to promote equity and inclusivity in education and research.</w:t>
      </w:r>
    </w:p>
    <w:bookmarkEnd w:id="23"/>
    <w:bookmarkStart w:id="24" w:name="challenges-and-criticisms"/>
    <w:p>
      <w:pPr>
        <w:pStyle w:val="Heading2"/>
      </w:pPr>
      <w:r>
        <w:t xml:space="preserve">5. Challenges and Criticisms</w:t>
      </w:r>
    </w:p>
    <w:p>
      <w:pPr>
        <w:pStyle w:val="FirstParagraph"/>
      </w:pPr>
      <w:r>
        <w:t xml:space="preserve">Despite</w:t>
      </w:r>
      <w:r>
        <w:t xml:space="preserve"> </w:t>
      </w:r>
      <w:r>
        <w:rPr>
          <w:bCs/>
          <w:b/>
        </w:rPr>
        <w:t xml:space="preserve">Baker</w:t>
      </w:r>
      <w:r>
        <w:t xml:space="preserve">'s achievements, their work is not without challenges. Critics argue that some of their policy recommendations face implementation barriers due to limited funding or bureaucratic inertia. Additionally, the interdisciplinary nature of Baker’s research requires sustained collaboration across sectors, which can be complex to coordinate. However,</w:t>
      </w:r>
      <w:r>
        <w:t xml:space="preserve"> </w:t>
      </w:r>
      <w:r>
        <w:rPr>
          <w:bCs/>
          <w:b/>
        </w:rPr>
        <w:t xml:space="preserve">Baker</w:t>
      </w:r>
      <w:r>
        <w:t xml:space="preserve"> </w:t>
      </w:r>
      <w:r>
        <w:t xml:space="preserve">has consistently advocated for increased public-private partnerships and cross-institutional cooperation to overcome these obstacles.</w:t>
      </w:r>
    </w:p>
    <w:bookmarkEnd w:id="24"/>
    <w:bookmarkStart w:id="25" w:name="X965e4080a0ca51e0d8efcb278cde0abc3e94c25"/>
    <w:p>
      <w:pPr>
        <w:pStyle w:val="Heading2"/>
      </w:pPr>
      <w:r>
        <w:t xml:space="preserve">6. Conclusion: The Legacy of Baker in Australia Brisbane</w:t>
      </w:r>
    </w:p>
    <w:p>
      <w:pPr>
        <w:pStyle w:val="FirstParagraph"/>
      </w:pPr>
      <w:r>
        <w:t xml:space="preserve">In conclusion,</w:t>
      </w:r>
      <w:r>
        <w:t xml:space="preserve"> </w:t>
      </w:r>
      <w:r>
        <w:rPr>
          <w:bCs/>
          <w:b/>
        </w:rPr>
        <w:t xml:space="preserve">Baker</w:t>
      </w:r>
      <w:r>
        <w:t xml:space="preserve">'s academic contributions in</w:t>
      </w:r>
      <w:r>
        <w:t xml:space="preserve"> </w:t>
      </w:r>
      <w:r>
        <w:rPr>
          <w:bCs/>
          <w:b/>
        </w:rPr>
        <w:t xml:space="preserve">Australia Brisbane</w:t>
      </w:r>
      <w:r>
        <w:t xml:space="preserve"> </w:t>
      </w:r>
      <w:r>
        <w:t xml:space="preserve">exemplify the transformative potential of interdisciplinary research grounded in local realities. By addressing critical issues such as environmental sustainability, digital equity, and community engagement,</w:t>
      </w:r>
      <w:r>
        <w:t xml:space="preserve"> </w:t>
      </w:r>
      <w:r>
        <w:rPr>
          <w:bCs/>
          <w:b/>
        </w:rPr>
        <w:t xml:space="preserve">Baker</w:t>
      </w:r>
      <w:r>
        <w:t xml:space="preserve"> </w:t>
      </w:r>
      <w:r>
        <w:t xml:space="preserve">has not only enriched the scholarly landscape of Brisbane but also set a benchmark for future researchers. Their work underscores the importance of aligning academic inquiry with regional needs while contributing to global knowledge systems. As Brisbane continues to evolve as a center for innovation in</w:t>
      </w:r>
      <w:r>
        <w:t xml:space="preserve"> </w:t>
      </w:r>
      <w:r>
        <w:rPr>
          <w:bCs/>
          <w:b/>
        </w:rPr>
        <w:t xml:space="preserve">Australia</w:t>
      </w:r>
      <w:r>
        <w:t xml:space="preserve">, the legacy of</w:t>
      </w:r>
      <w:r>
        <w:t xml:space="preserve"> </w:t>
      </w:r>
      <w:r>
        <w:rPr>
          <w:bCs/>
          <w:b/>
        </w:rPr>
        <w:t xml:space="preserve">Baker</w:t>
      </w:r>
      <w:r>
        <w:t xml:space="preserve"> </w:t>
      </w:r>
      <w:r>
        <w:t xml:space="preserve">serves as an enduring reminder of the power of scholarship to drive meaningful change.</w:t>
      </w:r>
    </w:p>
    <w:p>
      <w:pPr>
        <w:pStyle w:val="BodyText"/>
      </w:pPr>
      <w:r>
        <w:t xml:space="preserve">This abstract academic document highlights the significance of</w:t>
      </w:r>
      <w:r>
        <w:t xml:space="preserve"> </w:t>
      </w:r>
      <w:r>
        <w:rPr>
          <w:bCs/>
          <w:b/>
        </w:rPr>
        <w:t xml:space="preserve">Baker</w:t>
      </w:r>
      <w:r>
        <w:t xml:space="preserve">’s contributions within the unique context of</w:t>
      </w:r>
      <w:r>
        <w:t xml:space="preserve"> </w:t>
      </w:r>
      <w:r>
        <w:rPr>
          <w:bCs/>
          <w:b/>
        </w:rPr>
        <w:t xml:space="preserve">Australia Brisbane</w:t>
      </w:r>
      <w:r>
        <w:t xml:space="preserve">. By examining their work through a multidisciplinary lens, it offers insights into how individual scholarly efforts can catalyze broader societal transformations. Future research could explore the long-term effects of Baker’s initiatives on policy implementation and community well-being, further cementing their role as a pivotal figure in Brisbane’s academic history.</w:t>
      </w:r>
    </w:p>
    <w:p>
      <w:pPr>
        <w:pStyle w:val="BodyText"/>
      </w:pPr>
      <w:r>
        <w:rPr>
          <w:iCs/>
          <w:i/>
        </w:rPr>
        <w:t xml:space="preserve">Keywords: Abstract academic, Baker, Australia Brisbane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2026-07-19T21:43:20Z</dcterms:created>
  <dcterms:modified xsi:type="dcterms:W3CDTF">2026-07-19T21:43:20Z</dcterms:modified>
</cp:coreProperties>
</file>

<file path=docProps/custom.xml><?xml version="1.0" encoding="utf-8"?>
<Properties xmlns="http://schemas.openxmlformats.org/officeDocument/2006/custom-properties" xmlns:vt="http://schemas.openxmlformats.org/officeDocument/2006/docPropsVTypes"/>
</file>