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3" w:name="Xbef67b985170454032842e050740e8aae083b00"/>
    <w:p>
      <w:pPr>
        <w:pStyle w:val="Heading1"/>
      </w:pPr>
      <w:r>
        <w:t xml:space="preserve">Abstract Academic Document: The Role of Baker in the Economic and Cultural Context of Peru Lima</w:t>
      </w:r>
    </w:p>
    <w:bookmarkStart w:id="20" w:name="abstract"/>
    <w:p>
      <w:pPr>
        <w:pStyle w:val="Heading2"/>
      </w:pPr>
      <w:r>
        <w:t xml:space="preserve">Abstract</w:t>
      </w:r>
    </w:p>
    <w:p>
      <w:pPr>
        <w:pStyle w:val="FirstParagraph"/>
      </w:pPr>
      <w:r>
        <w:t xml:space="preserve">The integration of foreign entities into emerging markets, particularly those with complex socio-economic and cultural dynamics, presents unique challenges and opportunities. This academic document explores the case of "Baker," a multinational entity whose operations in Lima, Peru, serve as a critical case study for understanding cross-cultural business practices, economic adaptation strategies, and local market integration. The analysis is situated within the broader context of Lima’s role as Peru’s economic capital and a hub for international investment. By examining Baker’s trajectory in this region from 2015 to 2023, this document highlights the interplay between corporate strategy, regulatory frameworks, labor dynamics, and cultural integration. The findings contribute to academic discourse on multinational enterprises (MNEs) in Latin America while offering practical insights for future business ventures in Peru Lima.</w:t>
      </w:r>
    </w:p>
    <w:p>
      <w:pPr>
        <w:pStyle w:val="BodyText"/>
      </w:pPr>
      <w:r>
        <w:t xml:space="preserve">The study begins by contextualizing Lima within Peru’s economic landscape. As the country’s largest city and a center for industries such as mining, agriculture, and services, Lima represents both a lucrative market and a site of cultural diversity. The city’s population is characterized by a blend of indigenous traditions, Spanish colonial heritage, and modern globalization influences—a backdrop that shapes how foreign entities like Baker operate. This document investigates how Baker navigated these dynamics to establish itself as a key player in Peru’s economy.</w:t>
      </w:r>
    </w:p>
    <w:p>
      <w:pPr>
        <w:pStyle w:val="BodyText"/>
      </w:pPr>
      <w:r>
        <w:t xml:space="preserve">Baker, originally founded as a small-scale enterprise in North America, expanded its operations globally by the early 2010s. Its entry into Peru Lima was driven by strategic partnerships with local firms and a focus on sectors aligned with regional priorities, such as infrastructure development and sustainable energy. The document traces Baker’s initial challenges: regulatory hurdles, language barriers, and resistance from traditional Peruvian businesses wary of foreign competition. However, Baker’s long-term success hinged on its ability to adapt to Lima’s unique socio-political environment.</w:t>
      </w:r>
    </w:p>
    <w:p>
      <w:pPr>
        <w:pStyle w:val="BodyText"/>
      </w:pPr>
      <w:r>
        <w:t xml:space="preserve">A key aspect of this analysis is the examination of Baker’s corporate social responsibility (CSR) initiatives in Peru Lima. Recognizing that sustainable development requires alignment with local needs, Baker invested in community projects such as education programs, environmental conservation efforts, and small-business incubators. These initiatives not only enhanced Baker’s reputation but also fostered goodwill among Peruvian stakeholders. The document evaluates the effectiveness of these strategies through case studies and stakeholder interviews conducted between 2018 and 2021.</w:t>
      </w:r>
    </w:p>
    <w:p>
      <w:pPr>
        <w:pStyle w:val="BodyText"/>
      </w:pPr>
      <w:r>
        <w:t xml:space="preserve">Another critical dimension is the labor dynamics within Baker’s operations in Peru Lima. The company faced challenges in recruiting skilled professionals due to a mismatch between its operational needs and the local workforce’s expertise. To address this, Baker collaborated with Peruvian universities to develop specialized training programs tailored to its industry requirements. This partnership exemplifies how MNEs can contribute to human capital development while ensuring operational efficiency.</w:t>
      </w:r>
    </w:p>
    <w:p>
      <w:pPr>
        <w:pStyle w:val="BodyText"/>
      </w:pPr>
      <w:r>
        <w:t xml:space="preserve">The document also delves into the regulatory environment in Peru Lima, emphasizing the role of government policies in shaping foreign investment. Baker’s experience highlights the importance of navigating Peru’s bureaucratic processes, including compliance with labor laws, tax regulations, and environmental standards. The analysis underscores how proactive engagement with local authorities can mitigate risks and accelerate project timelines.</w:t>
      </w:r>
    </w:p>
    <w:p>
      <w:pPr>
        <w:pStyle w:val="BodyText"/>
      </w:pPr>
      <w:r>
        <w:t xml:space="preserve">Additionally, the study explores cultural integration as a cornerstone of Baker’s strategy in Peru Lima. From adapting marketing campaigns to reflect local values to fostering inclusive workplace policies that respect Peruvian diversity, Baker demonstrated a commitment to cultural sensitivity. This approach not only improved employee morale but also strengthened customer loyalty among Lima’s residents.</w:t>
      </w:r>
    </w:p>
    <w:p>
      <w:pPr>
        <w:pStyle w:val="BodyText"/>
      </w:pPr>
      <w:r>
        <w:t xml:space="preserve">The findings reveal that Baker’s success in Peru Lima was contingent on its ability to balance global operational standards with localized adaptations. For instance, while maintaining its core business objectives, the company adjusted product designs and service delivery models to meet the preferences of Peruvian consumers. This dual focus enabled Baker to outperform competitors who adopted a one-size-fits-all approach.</w:t>
      </w:r>
    </w:p>
    <w:p>
      <w:pPr>
        <w:pStyle w:val="BodyText"/>
      </w:pPr>
      <w:r>
        <w:t xml:space="preserve">However, the document also acknowledges limitations in Baker’s strategy. Critics argue that its reliance on outsourcing to local firms occasionally led to quality control issues and strained relationships with partners. Furthermore, the 2020 pandemic exposed vulnerabilities in Baker’s supply chain networks, necessitating rapid reconfiguration of logistics strategies.</w:t>
      </w:r>
    </w:p>
    <w:p>
      <w:pPr>
        <w:pStyle w:val="BodyText"/>
      </w:pPr>
      <w:r>
        <w:t xml:space="preserve">Ultimately, this academic abstract serves as a comprehensive evaluation of Baker’s contributions to Lima’s economic growth while emphasizing the broader implications for international business practices. It underscores the necessity for MNEs to adopt flexible and culturally responsive strategies when operating in diverse markets like Peru Lima. By bridging theoretical frameworks with practical insights, the document aims to inform future research and policy-making in Latin America’s rapidly evolving economic landscape.</w:t>
      </w:r>
    </w:p>
    <w:bookmarkEnd w:id="20"/>
    <w:bookmarkStart w:id="21" w:name="introduction"/>
    <w:p>
      <w:pPr>
        <w:pStyle w:val="Heading2"/>
      </w:pPr>
      <w:r>
        <w:t xml:space="preserve">Introduction</w:t>
      </w:r>
    </w:p>
    <w:p>
      <w:pPr>
        <w:pStyle w:val="FirstParagraph"/>
      </w:pPr>
      <w:r>
        <w:t xml:space="preserve">The globalized economy has redefined the way multinational enterprises (MNEs) operate, with emerging markets like Peru Lima becoming focal points for investment and innovation. This document examines the case of Baker, a company whose journey in Peru offers valuable lessons for understanding the complexities of international business. By analyzing Baker’s strategies, challenges, and contributions to Lima’s economy, this study provides a nuanced perspective on the intersection of corporate strategy and local context.</w:t>
      </w:r>
    </w:p>
    <w:bookmarkEnd w:id="21"/>
    <w:bookmarkStart w:id="22" w:name="conclusion"/>
    <w:p>
      <w:pPr>
        <w:pStyle w:val="Heading2"/>
      </w:pPr>
      <w:r>
        <w:t xml:space="preserve">Conclusion</w:t>
      </w:r>
    </w:p>
    <w:p>
      <w:pPr>
        <w:pStyle w:val="FirstParagraph"/>
      </w:pPr>
      <w:r>
        <w:t xml:space="preserve">In conclusion, Baker’s experience in Peru Lima illustrates the multifaceted nature of international business operations. Through strategic adaptability, cultural integration, and stakeholder engagement, Baker has established itself as a significant contributor to Lima’s economic and social development. This academic document not only highlights Baker’s achievements but also serves as a reference for other MNEs seeking to thrive in Peru’s dynamic market environment.</w:t>
      </w:r>
    </w:p>
    <w:bookmarkEnd w:id="22"/>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Peru Lima</dc:title>
  <dc:creator/>
  <cp:keywords/>
  <dcterms:created xsi:type="dcterms:W3CDTF">2026-04-25T18:40:02Z</dcterms:created>
  <dcterms:modified xsi:type="dcterms:W3CDTF">2026-04-25T18:40:02Z</dcterms:modified>
</cp:coreProperties>
</file>

<file path=docProps/custom.xml><?xml version="1.0" encoding="utf-8"?>
<Properties xmlns="http://schemas.openxmlformats.org/officeDocument/2006/custom-properties" xmlns:vt="http://schemas.openxmlformats.org/officeDocument/2006/docPropsVTypes"/>
</file>