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2592b0216eb692c22013060d3d4f6ebcae9a83a"/>
    <w:p>
      <w:pPr>
        <w:pStyle w:val="Heading1"/>
      </w:pPr>
      <w:r>
        <w:t xml:space="preserve">Abstract Academic: The Role of the Banker in Belgium Brussels</w:t>
      </w:r>
    </w:p>
    <w:p>
      <w:pPr>
        <w:pStyle w:val="FirstParagraph"/>
      </w:pPr>
      <w:r>
        <w:rPr>
          <w:bCs/>
          <w:b/>
        </w:rPr>
        <w:t xml:space="preserve">Abstract:</w:t>
      </w:r>
    </w:p>
    <w:p>
      <w:pPr>
        <w:pStyle w:val="BodyText"/>
      </w:pPr>
      <w:r>
        <w:t xml:space="preserve">The role of the banker in contemporary economic systems has evolved significantly, particularly within regions characterized by complex financial infrastructures and multinational regulatory frameworks. In the context of Belgium Brussels, a city renowned for its political and economic influence as the de facto capital of the European Union (EU), the banker occupies a critical position that bridges national interests with transnational obligations. This academic abstract explores the multifaceted responsibilities, challenges, and contributions of bankers operating in Belgium Brussels, emphasizing their role in sustaining financial stability, fostering innovation, and navigating the unique regulatory environment of a supranational hub.</w:t>
      </w:r>
    </w:p>
    <w:p>
      <w:pPr>
        <w:pStyle w:val="BodyText"/>
      </w:pPr>
      <w:r>
        <w:t xml:space="preserve">Belgium Brussels serves as a nexus for European financial institutions, multinational corporations (MNCs), and intergovernmental organizations. This confluence has positioned the region as a strategic location for banking activities, with institutions such as BNP Paribas, KBC Bank, and ING Belgium playing pivotal roles in both local and global markets. The banker in this context is not merely a financial intermediary but a key player in shaping economic policies that impact not only Belgium but the entire EU. Their responsibilities extend beyond traditional lending and investment services to include compliance with stringent European Union regulations, such as MiFID II (Markets in Financial Instruments Directive) and Basel III capital adequacy standards.</w:t>
      </w:r>
    </w:p>
    <w:p>
      <w:pPr>
        <w:pStyle w:val="BodyText"/>
      </w:pPr>
      <w:r>
        <w:t xml:space="preserve">One of the defining characteristics of the banker in Belgium Brussels is their need to reconcile diverse regulatory requirements. As a member state within the EU, Belgium adheres to harmonized financial regulations that prioritize transparency, consumer protection, and market integrity. However, Brussels' status as a supranational capital introduces additional layers of complexity. Bankers must navigate directives from both the European Central Bank (ECB) and national authorities like the Belgian Financial Services and Markets Authority (FSMA). This dual regulatory environment demands a high degree of expertise in cross-border compliance, risk management, and ethical governance.</w:t>
      </w:r>
    </w:p>
    <w:p>
      <w:pPr>
        <w:pStyle w:val="BodyText"/>
      </w:pPr>
      <w:r>
        <w:t xml:space="preserve">The economic landscape of Belgium Brussels further underscores the importance of bankers in fostering innovation and sustainability. With the EU’s Green Deal initiatives emphasizing sustainable finance, Belgian banks have increasingly integrated environmental, social, and governance (ESG) criteria into their operations. Bankers in this region are tasked with promoting green investments, supporting small and medium-sized enterprises (SMEs) through sustainable lending practices, and aligning their strategies with the United Nations Sustainable Development Goals (SDGs). For instance, KBC Bank’s "Green Transition" strategy exemplifies how Brussels-based institutions are leveraging banking to drive ecological resilience while maintaining profitability.</w:t>
      </w:r>
    </w:p>
    <w:p>
      <w:pPr>
        <w:pStyle w:val="BodyText"/>
      </w:pPr>
      <w:r>
        <w:t xml:space="preserve">Cultural and linguistic diversity in Belgium Brussels also presents unique challenges for bankers. The region is a melting pot of languages—French, Dutch, and German—and serves as a hub for international diplomacy. Bankers must cultivate multilingual competencies and cultural sensitivity to effectively engage with clients from diverse backgrounds, including EU officials, foreign investors, and multinational corporations. This dynamic environment necessitates not only technical proficiency in financial services but also a deep understanding of geopolitical dynamics that influence capital flows and investment trends.</w:t>
      </w:r>
    </w:p>
    <w:p>
      <w:pPr>
        <w:pStyle w:val="BodyText"/>
      </w:pPr>
      <w:r>
        <w:t xml:space="preserve">Technological advancements have further transformed the role of the banker in Belgium Brussels. The rise of fintech companies and digital banking solutions has compelled traditional banks to adopt innovative technologies such as blockchain, artificial intelligence (AI), and machine learning. Bankers are now expected to lead digital transformation initiatives, ensuring their institutions remain competitive in a rapidly evolving financial landscape. For example, ING Belgium’s investment in AI-driven fraud detection systems highlights the critical role of bankers in integrating technology while safeguarding customer trust and data privacy.</w:t>
      </w:r>
    </w:p>
    <w:p>
      <w:pPr>
        <w:pStyle w:val="BodyText"/>
      </w:pPr>
      <w:r>
        <w:t xml:space="preserve">Moreover, the geopolitical climate has intensified the responsibilities of bankers operating in Brussels. The region’s proximity to global political decisions and its role as a negotiation venue for EU treaties require bankers to maintain a high level of political awareness. Economic sanctions, trade disputes, and Brexit-related uncertainties have all impacted financial markets, necessitating proactive risk assessment and crisis management strategies by banking professionals. The 2022 energy crisis in Europe further underscored the need for bankers to support businesses in adapting to volatile energy prices while ensuring financial systems remain resilient.</w:t>
      </w:r>
    </w:p>
    <w:p>
      <w:pPr>
        <w:pStyle w:val="BodyText"/>
      </w:pPr>
      <w:r>
        <w:t xml:space="preserve">Education and professional development are also central to the role of the banker in Belgium Brussels. Institutions such as the Solvay Brussels School of Economics and Management and Vlerick Business School offer specialized programs tailored to the needs of European banking professionals. These programs emphasize not only technical skills but also ethical leadership, cross-cultural communication, and compliance with international financial standards. The rigorous training ensures that bankers are equipped to address both local challenges—such as Belgium’s aging population and pension fund sustainability—and global issues like cyber threats and economic inequality.</w:t>
      </w:r>
    </w:p>
    <w:p>
      <w:pPr>
        <w:pStyle w:val="BodyText"/>
      </w:pPr>
      <w:r>
        <w:t xml:space="preserve">In conclusion, the banker in Belgium Brussels embodies a unique blend of traditional financial expertise, regulatory acumen, and adaptability to emerging trends. Their role is indispensable in maintaining the stability of Europe’s financial systems while fostering innovation, sustainability, and inclusivity. As Brussels continues to evolve as a global economic powerhouse, the contributions of bankers will remain pivotal in shaping the future of finance within the EU and beyond.</w:t>
      </w:r>
    </w:p>
    <w:p>
      <w:pPr>
        <w:pStyle w:val="BodyText"/>
      </w:pPr>
      <w:r>
        <w:rPr>
          <w:iCs/>
          <w:i/>
        </w:rPr>
        <w:t xml:space="preserve">Keywords:</w:t>
      </w:r>
      <w:r>
        <w:t xml:space="preserve"> </w:t>
      </w:r>
      <w:r>
        <w:t xml:space="preserve">Abstract academic, Banker,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Banker in Belgium Brussels</dc:title>
  <dc:creator/>
  <dc:language>en</dc:language>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