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0" w:name="X6a3f455e8b0968505747dfad92d01b7d929c3ef"/>
    <w:p>
      <w:pPr>
        <w:pStyle w:val="Heading1"/>
      </w:pPr>
      <w:r>
        <w:t xml:space="preserve">Abstract Academic Document: The Role of a Banker in Canada, Montreal</w:t>
      </w:r>
    </w:p>
    <w:p>
      <w:pPr>
        <w:pStyle w:val="FirstParagraph"/>
      </w:pPr>
      <w:r>
        <w:rPr>
          <w:bCs/>
          <w:b/>
        </w:rPr>
        <w:t xml:space="preserve">Abstract:</w:t>
      </w:r>
    </w:p>
    <w:p>
      <w:pPr>
        <w:pStyle w:val="BodyText"/>
      </w:pPr>
      <w:r>
        <w:t xml:space="preserve">In the dynamic and highly regulated financial landscape of</w:t>
      </w:r>
      <w:r>
        <w:t xml:space="preserve"> </w:t>
      </w:r>
      <w:r>
        <w:rPr>
          <w:bCs/>
          <w:b/>
        </w:rPr>
        <w:t xml:space="preserve">Canada Montreal</w:t>
      </w:r>
      <w:r>
        <w:t xml:space="preserve">, the role of a</w:t>
      </w:r>
      <w:r>
        <w:t xml:space="preserve"> </w:t>
      </w:r>
      <w:r>
        <w:rPr>
          <w:bCs/>
          <w:b/>
        </w:rPr>
        <w:t xml:space="preserve">Banker</w:t>
      </w:r>
      <w:r>
        <w:t xml:space="preserve"> </w:t>
      </w:r>
      <w:r>
        <w:t xml:space="preserve">is multifaceted, requiring a blend of technical expertise, ethical integrity, and cultural adaptability. This academic document examines the unique professional responsibilities of bankers operating within Montreal's financial sector, emphasizing their contributions to regional economic stability and global connectivity. The study explores how bankers in Montreal navigate the complexities of Canadian banking regulations while addressing the specific socio-economic challenges and opportunities presented by this cosmopolitan city. Furthermore, it delves into the historical evolution of banking in Montreal, its current status as a financial hub, and future trajectories shaped by technological innovation and international trade dynamics.</w:t>
      </w:r>
    </w:p>
    <w:p>
      <w:pPr>
        <w:pStyle w:val="BodyText"/>
      </w:pPr>
      <w:r>
        <w:t xml:space="preserve">Montreal, as a major economic center in</w:t>
      </w:r>
      <w:r>
        <w:t xml:space="preserve"> </w:t>
      </w:r>
      <w:r>
        <w:rPr>
          <w:bCs/>
          <w:b/>
        </w:rPr>
        <w:t xml:space="preserve">Canada</w:t>
      </w:r>
      <w:r>
        <w:t xml:space="preserve">, has long been recognized for its strategic location at the intersection of North American markets and its bilingual (English-French) environment. This duality influences the operations of bankers, who must engage with diverse client bases and comply with regulatory frameworks that reflect both Canadian federal standards and provincial nuances. The document underscores how bankers in Montreal function as intermediaries between individuals, businesses, and institutions, facilitating transactions while adhering to strict anti-money laundering (AML) protocols and financial transparency laws. It also highlights the importance of cross-border banking activities given Montreal's proximity to the United States and its role as a gateway for international trade.</w:t>
      </w:r>
    </w:p>
    <w:p>
      <w:pPr>
        <w:pStyle w:val="BodyText"/>
      </w:pPr>
      <w:r>
        <w:t xml:space="preserve">The academic analysis begins by contextualizing Montreal's position within Canada's financial ecosystem. As one of the country’s largest cities, Montreal hosts numerous national and international banks, including institutions such as</w:t>
      </w:r>
      <w:r>
        <w:t xml:space="preserve"> </w:t>
      </w:r>
      <w:r>
        <w:rPr>
          <w:bCs/>
          <w:b/>
        </w:rPr>
        <w:t xml:space="preserve">CIBC</w:t>
      </w:r>
      <w:r>
        <w:t xml:space="preserve"> </w:t>
      </w:r>
      <w:r>
        <w:t xml:space="preserve">(Canadian Imperial Bank of Commerce),</w:t>
      </w:r>
      <w:r>
        <w:t xml:space="preserve"> </w:t>
      </w:r>
      <w:r>
        <w:rPr>
          <w:bCs/>
          <w:b/>
        </w:rPr>
        <w:t xml:space="preserve">Royal Bank of Canada (RBC)</w:t>
      </w:r>
      <w:r>
        <w:t xml:space="preserve">, and multinational entities like</w:t>
      </w:r>
      <w:r>
        <w:t xml:space="preserve"> </w:t>
      </w:r>
      <w:r>
        <w:rPr>
          <w:bCs/>
          <w:b/>
        </w:rPr>
        <w:t xml:space="preserve">JPMorgan Chase</w:t>
      </w:r>
      <w:r>
        <w:t xml:space="preserve">. The presence of these organizations underscores Montreal's significance in global finance, particularly in sectors such as technology, aerospace, and pharmaceuticals. The document argues that bankers operating here are not merely transactional figures but key players in fostering innovation and economic resilience.</w:t>
      </w:r>
    </w:p>
    <w:p>
      <w:pPr>
        <w:pStyle w:val="BodyText"/>
      </w:pPr>
      <w:r>
        <w:t xml:space="preserve">Central to the role of a</w:t>
      </w:r>
      <w:r>
        <w:t xml:space="preserve"> </w:t>
      </w:r>
      <w:r>
        <w:rPr>
          <w:bCs/>
          <w:b/>
        </w:rPr>
        <w:t xml:space="preserve">Banker</w:t>
      </w:r>
      <w:r>
        <w:t xml:space="preserve"> </w:t>
      </w:r>
      <w:r>
        <w:t xml:space="preserve">in Montreal is the provision of financial advisory services tailored to both local and international clients. This includes managing investment portfolios, structuring loans, and offering risk management solutions. Given Montreal’s status as a bilingual city, bankers must often communicate in both English and French, reflecting the linguistic diversity of its clientele. The study highlights how this requirement enhances service quality but also necessitates ongoing language training and cultural competency programs for bank employees.</w:t>
      </w:r>
    </w:p>
    <w:p>
      <w:pPr>
        <w:pStyle w:val="BodyText"/>
      </w:pPr>
      <w:r>
        <w:t xml:space="preserve">The document further examines the regulatory environment governing banking in</w:t>
      </w:r>
      <w:r>
        <w:t xml:space="preserve"> </w:t>
      </w:r>
      <w:r>
        <w:rPr>
          <w:bCs/>
          <w:b/>
        </w:rPr>
        <w:t xml:space="preserve">Canada Montreal</w:t>
      </w:r>
      <w:r>
        <w:t xml:space="preserve">. Canadian banks are subject to oversight by federal agencies such as the</w:t>
      </w:r>
      <w:r>
        <w:t xml:space="preserve"> </w:t>
      </w:r>
      <w:r>
        <w:rPr>
          <w:bCs/>
          <w:b/>
        </w:rPr>
        <w:t xml:space="preserve">Office of the Superintendent of Financial Institutions (OSFI)</w:t>
      </w:r>
      <w:r>
        <w:t xml:space="preserve">, which ensures compliance with capital adequacy, liquidity, and consumer protection standards. Additionally, provincial regulations in Quebec impose specific requirements on financial institutions operating in the region. Bankers must remain vigilant about these dual regulatory frameworks to avoid legal and reputational risks.</w:t>
      </w:r>
    </w:p>
    <w:p>
      <w:pPr>
        <w:pStyle w:val="BodyText"/>
      </w:pPr>
      <w:r>
        <w:t xml:space="preserve">Economic challenges unique to Montreal are also explored. For instance, the city's reliance on industries like aerospace (e.g.,</w:t>
      </w:r>
      <w:r>
        <w:t xml:space="preserve"> </w:t>
      </w:r>
      <w:r>
        <w:rPr>
          <w:bCs/>
          <w:b/>
        </w:rPr>
        <w:t xml:space="preserve">Bombardier</w:t>
      </w:r>
      <w:r>
        <w:t xml:space="preserve">) and technology (e.g.,</w:t>
      </w:r>
      <w:r>
        <w:t xml:space="preserve"> </w:t>
      </w:r>
      <w:r>
        <w:rPr>
          <w:bCs/>
          <w:b/>
        </w:rPr>
        <w:t xml:space="preserve">Microsoft</w:t>
      </w:r>
      <w:r>
        <w:t xml:space="preserve">) creates demand for specialized banking services, such as venture capital financing and project-based lending. However, fluctuations in these sectors due to global market trends or trade disputes can impact the stability of local banks. The study emphasizes the importance of risk assessment and adaptive strategies employed by bankers to mitigate these vulnerabilities.</w:t>
      </w:r>
    </w:p>
    <w:p>
      <w:pPr>
        <w:pStyle w:val="BodyText"/>
      </w:pPr>
      <w:r>
        <w:t xml:space="preserve">Moreover, the document addresses ethical considerations inherent in banking practices within Montreal’s financial sector. As a city with a strong emphasis on social responsibility, bankers are often expected to align their services with environmental, social, and governance (ESG) principles. This includes promoting sustainable investment opportunities and supporting community development initiatives through corporate social responsibility (CSR) programs.</w:t>
      </w:r>
    </w:p>
    <w:p>
      <w:pPr>
        <w:pStyle w:val="BodyText"/>
      </w:pPr>
      <w:r>
        <w:t xml:space="preserve">The academic analysis also considers the role of digital transformation in reshaping banking operations in Montreal. The rise of fintech companies and blockchain technology has compelled traditional banks to innovate, offering services such as mobile banking, AI-driven credit scoring, and decentralized finance (DeFi) solutions. Bankers in Montreal are at the forefront of this evolution, balancing technological advancements with the need to maintain trust and security for clients.</w:t>
      </w:r>
    </w:p>
    <w:p>
      <w:pPr>
        <w:pStyle w:val="BodyText"/>
      </w:pPr>
      <w:r>
        <w:t xml:space="preserve">In conclusion, this document provides a comprehensive overview of the</w:t>
      </w:r>
      <w:r>
        <w:t xml:space="preserve"> </w:t>
      </w:r>
      <w:r>
        <w:rPr>
          <w:bCs/>
          <w:b/>
        </w:rPr>
        <w:t xml:space="preserve">Banker</w:t>
      </w:r>
      <w:r>
        <w:t xml:space="preserve">’s role within</w:t>
      </w:r>
      <w:r>
        <w:t xml:space="preserve"> </w:t>
      </w:r>
      <w:r>
        <w:rPr>
          <w:bCs/>
          <w:b/>
        </w:rPr>
        <w:t xml:space="preserve">Canada Montreal</w:t>
      </w:r>
      <w:r>
        <w:t xml:space="preserve">, emphasizing their critical contributions to economic growth, regulatory compliance, and cultural inclusivity. It argues that Montreal’s unique position as a bilingual financial hub demands that bankers cultivate not only technical proficiency but also interpersonal skills and ethical awareness. The study concludes with recommendations for further research into the long-term impacts of globalization and digitalization on banking practices in Montreal.</w:t>
      </w:r>
    </w:p>
    <w:p>
      <w:pPr>
        <w:pStyle w:val="BodyText"/>
      </w:pPr>
      <w:r>
        <w:rPr>
          <w:bCs/>
          <w:b/>
        </w:rPr>
        <w:t xml:space="preserve">Keywords:</w:t>
      </w:r>
      <w:r>
        <w:t xml:space="preserve"> </w:t>
      </w:r>
      <w:r>
        <w:t xml:space="preserve">Banker, Canada Montreal, Financial Regulation, Economic Development, Bilingual Banking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Canada, Montreal</dc:title>
  <dc:creator/>
  <dc:language>en</dc:language>
  <cp:keywords/>
  <dcterms:created xsi:type="dcterms:W3CDTF">2026-07-21T03:37:59Z</dcterms:created>
  <dcterms:modified xsi:type="dcterms:W3CDTF">2026-07-21T03:37:59Z</dcterms:modified>
</cp:coreProperties>
</file>

<file path=docProps/custom.xml><?xml version="1.0" encoding="utf-8"?>
<Properties xmlns="http://schemas.openxmlformats.org/officeDocument/2006/custom-properties" xmlns:vt="http://schemas.openxmlformats.org/officeDocument/2006/docPropsVTypes"/>
</file>