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de8dfb515428461b59bfca823be0b23f82dadb6"/>
    <w:p>
      <w:pPr>
        <w:pStyle w:val="Heading1"/>
      </w:pPr>
      <w:r>
        <w:t xml:space="preserve">Abstract Academic Document: The Role of the Banker in Canada Toronto</w:t>
      </w:r>
    </w:p>
    <w:p>
      <w:pPr>
        <w:pStyle w:val="FirstParagraph"/>
      </w:pPr>
      <w:r>
        <w:t xml:space="preserve">The role of the banker has evolved significantly over time, shaped by economic, legal, and technological transformations. In a globalized world where financial systems are increasingly interconnected, the position of a banker in Canada’s financial hub—Toronto—holds unique significance. This academic abstract explores the multifaceted responsibilities of a banker within Toronto’s dynamic economic landscape, emphasizing the interplay between local regulatory frameworks, international financial standards, and technological advancements. The document also examines how Toronto’s status as Canada’s economic and financial capital influences the professional identity, ethical obligations, and operational challenges faced by bankers in this region.</w:t>
      </w:r>
    </w:p>
    <w:bookmarkStart w:id="20" w:name="X31c70641dacfea4823646240af59f1ac64cacbe"/>
    <w:p>
      <w:pPr>
        <w:pStyle w:val="Heading2"/>
      </w:pPr>
      <w:r>
        <w:t xml:space="preserve">1. Introduction to the Role of a Banker in Modern Economic Systems</w:t>
      </w:r>
    </w:p>
    <w:p>
      <w:pPr>
        <w:pStyle w:val="FirstParagraph"/>
      </w:pPr>
      <w:r>
        <w:t xml:space="preserve">A banker is a professional who operates within the financial sector, managing deposits, facilitating loans, and ensuring the stability of monetary systems. In Canada, where banking regulations are among the most stringent globally (as enforced by institutions such as the Office of the Superintendent of Financial Institutions [OSFI] and Bank of Canada), bankers must navigate a complex web of compliance requirements. Toronto, home to Canada’s largest financial sector and host to major banks like Royal Bank of Canada (RBC), Toronto-Dominion Bank (TD), and Scotiabank, serves as a microcosm of these challenges. This abstract focuses on the unique context of Toronto, where bankers must balance local economic demands with national regulatory policies and global financial trends.</w:t>
      </w:r>
    </w:p>
    <w:bookmarkEnd w:id="20"/>
    <w:bookmarkStart w:id="21" w:name="Xbfdcb355b06f8b0ca4adcc51072f09e1de3e00e"/>
    <w:p>
      <w:pPr>
        <w:pStyle w:val="Heading2"/>
      </w:pPr>
      <w:r>
        <w:t xml:space="preserve">2. The Significance of Toronto in Canada’s Financial Ecosystem</w:t>
      </w:r>
    </w:p>
    <w:p>
      <w:pPr>
        <w:pStyle w:val="FirstParagraph"/>
      </w:pPr>
      <w:r>
        <w:t xml:space="preserve">Toronto is not merely a city; it is the epicenter of Canada’s financial industry. As the headquarters for over 70% of Canadian banks, it plays a pivotal role in shaping national and international monetary policies. Bankers operating in Toronto are exposed to high-stakes environments where decisions influence not only local economies but also global markets. The city’s multicultural population, robust infrastructure, and proximity to U.S. financial hubs (such as New York) further complicate the banker’s role, requiring them to adapt to diverse client needs and cross-border regulatory challenges.</w:t>
      </w:r>
    </w:p>
    <w:bookmarkEnd w:id="21"/>
    <w:bookmarkStart w:id="22" w:name="Xdd95934b010798dede420d69833f00e1aea2fd9"/>
    <w:p>
      <w:pPr>
        <w:pStyle w:val="Heading2"/>
      </w:pPr>
      <w:r>
        <w:t xml:space="preserve">3. Professional Responsibilities of a Banker in Toronto</w:t>
      </w:r>
    </w:p>
    <w:p>
      <w:pPr>
        <w:pStyle w:val="FirstParagraph"/>
      </w:pPr>
      <w:r>
        <w:t xml:space="preserve">The duties of a banker in Toronto extend beyond traditional lending and deposit-taking activities. They include risk management, financial advising, compliance monitoring, and fostering trust with clients. Given the Canadian emphasis on transparency and ethical standards, bankers in Toronto are often at the forefront of implementing policies that align with both national objectives (e.g., promoting financial inclusion) and international benchmarks (e.g., Basel III regulations). Additionally, Toronto’s fintech boom has necessitated a shift toward digital banking solutions, requiring bankers to stay abreast of technological innovations such as blockchain and AI-driven credit assessment tools.</w:t>
      </w:r>
    </w:p>
    <w:bookmarkEnd w:id="22"/>
    <w:bookmarkStart w:id="23" w:name="Xcb2ece0262514b1c257b6f9ea86d0ed1a9b4940"/>
    <w:p>
      <w:pPr>
        <w:pStyle w:val="Heading2"/>
      </w:pPr>
      <w:r>
        <w:t xml:space="preserve">4. Regulatory Frameworks Governing Bankers in Canada</w:t>
      </w:r>
    </w:p>
    <w:p>
      <w:pPr>
        <w:pStyle w:val="FirstParagraph"/>
      </w:pPr>
      <w:r>
        <w:t xml:space="preserve">Canada’s financial regulatory system is designed to ensure stability, fairness, and resilience. Key players include the Bank of Canada (responsible for monetary policy), OSFI (overseeing financial institutions’ safety), and the Canadian Securities Administrators (CSA) for securities regulation. Bankers in Toronto must adhere to these frameworks while also complying with international standards like those set by the Financial Stability Board (FSB). For instance, post-2008 global financial crisis reforms have tightened capital adequacy requirements, forcing banks to adopt more rigorous risk management practices.</w:t>
      </w:r>
    </w:p>
    <w:bookmarkEnd w:id="23"/>
    <w:bookmarkStart w:id="24" w:name="challenges-faced-by-bankers-in-toronto"/>
    <w:p>
      <w:pPr>
        <w:pStyle w:val="Heading2"/>
      </w:pPr>
      <w:r>
        <w:t xml:space="preserve">5. Challenges Faced by Bankers in Toronto</w:t>
      </w:r>
    </w:p>
    <w:p>
      <w:pPr>
        <w:pStyle w:val="FirstParagraph"/>
      </w:pPr>
      <w:r>
        <w:t xml:space="preserve">Despite its economic strength, Toronto presents unique challenges for bankers. These include:</w:t>
      </w:r>
    </w:p>
    <w:p>
      <w:pPr>
        <w:numPr>
          <w:ilvl w:val="0"/>
          <w:numId w:val="1001"/>
        </w:numPr>
        <w:pStyle w:val="Compact"/>
      </w:pPr>
      <w:r>
        <w:rPr>
          <w:bCs/>
          <w:b/>
        </w:rPr>
        <w:t xml:space="preserve">Regulatory Complexity:</w:t>
      </w:r>
      <w:r>
        <w:t xml:space="preserve"> </w:t>
      </w:r>
      <w:r>
        <w:t xml:space="preserve">Navigating overlapping federal, provincial, and international regulations requires continuous education and strategic compliance planning.</w:t>
      </w:r>
    </w:p>
    <w:p>
      <w:pPr>
        <w:numPr>
          <w:ilvl w:val="0"/>
          <w:numId w:val="1001"/>
        </w:numPr>
        <w:pStyle w:val="Compact"/>
      </w:pPr>
      <w:r>
        <w:rPr>
          <w:bCs/>
          <w:b/>
        </w:rPr>
        <w:t xml:space="preserve">Economic Volatility:</w:t>
      </w:r>
      <w:r>
        <w:t xml:space="preserve"> </w:t>
      </w:r>
      <w:r>
        <w:t xml:space="preserve">Toronto’s economy is highly sensitive to fluctuations in global markets, such as changes in interest rates or trade policies between Canada and the U.S.</w:t>
      </w:r>
    </w:p>
    <w:p>
      <w:pPr>
        <w:numPr>
          <w:ilvl w:val="0"/>
          <w:numId w:val="1001"/>
        </w:numPr>
        <w:pStyle w:val="Compact"/>
      </w:pPr>
      <w:r>
        <w:rPr>
          <w:bCs/>
          <w:b/>
        </w:rPr>
        <w:t xml:space="preserve">Technological Disruption:</w:t>
      </w:r>
      <w:r>
        <w:t xml:space="preserve"> </w:t>
      </w:r>
      <w:r>
        <w:t xml:space="preserve">The rise of fintech companies has disrupted traditional banking models, compelling bankers to innovate while maintaining security and customer trust.</w:t>
      </w:r>
    </w:p>
    <w:p>
      <w:pPr>
        <w:numPr>
          <w:ilvl w:val="0"/>
          <w:numId w:val="1001"/>
        </w:numPr>
        <w:pStyle w:val="Compact"/>
      </w:pPr>
      <w:r>
        <w:rPr>
          <w:bCs/>
          <w:b/>
        </w:rPr>
        <w:t xml:space="preserve">Diversity and Inclusion:</w:t>
      </w:r>
      <w:r>
        <w:t xml:space="preserve"> </w:t>
      </w:r>
      <w:r>
        <w:t xml:space="preserve">Toronto’s multicultural population demands culturally sensitive services, requiring bankers to adapt communication strategies and financial products.</w:t>
      </w:r>
    </w:p>
    <w:bookmarkEnd w:id="24"/>
    <w:bookmarkStart w:id="25" w:name="X4ca2a529adce24b82d03ba387797daa8eb5f7cc"/>
    <w:p>
      <w:pPr>
        <w:pStyle w:val="Heading2"/>
      </w:pPr>
      <w:r>
        <w:t xml:space="preserve">6. The Future of Banking in Toronto: Trends and Opportunities</w:t>
      </w:r>
    </w:p>
    <w:p>
      <w:pPr>
        <w:pStyle w:val="FirstParagraph"/>
      </w:pPr>
      <w:r>
        <w:t xml:space="preserve">The future of banking in Toronto is poised for transformation. Emerging trends such as sustainable finance, digital currencies (e.g., Canada’s experiments with central bank digital currency [CBDC]), and AI-driven financial services are reshaping the industry. Bankers will need to embrace these changes while upholding ethical standards and regulatory compliance. Moreover, Toronto’s role in global climate initiatives (e.g., net-zero emissions targets) may position it as a leader in green finance, offering new opportunities for bankers to develop innovative products aligned with environmental goals.</w:t>
      </w:r>
    </w:p>
    <w:bookmarkEnd w:id="25"/>
    <w:bookmarkStart w:id="26" w:name="conclusion"/>
    <w:p>
      <w:pPr>
        <w:pStyle w:val="Heading2"/>
      </w:pPr>
      <w:r>
        <w:t xml:space="preserve">7. Conclusion</w:t>
      </w:r>
    </w:p>
    <w:p>
      <w:pPr>
        <w:pStyle w:val="FirstParagraph"/>
      </w:pPr>
      <w:r>
        <w:t xml:space="preserve">In conclusion, the banker in Canada’s Toronto is a pivotal figure within a complex and dynamic financial ecosystem. Their role transcends mere transactional activities, encompassing ethical stewardship, regulatory adherence, and technological adaptation. As Toronto continues to evolve as a global financial hub, the challenges and opportunities faced by bankers here will shape not only Canada’s economic trajectory but also contribute to the broader discourse on inclusive and sustainable finance. This abstract underscores the necessity of viewing Toronto’s banking sector through an academic lens, recognizing its unique contributions to both national and international financial systems.</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Banker</w:t>
      </w:r>
      <w:r>
        <w:t xml:space="preserve">,</w:t>
      </w:r>
      <w:r>
        <w:t xml:space="preserve"> </w:t>
      </w:r>
      <w:r>
        <w:rPr>
          <w:bCs/>
          <w:b/>
        </w:rPr>
        <w:t xml:space="preserve">Canada Toronto</w:t>
      </w:r>
      <w:r>
        <w:t xml:space="preserve">, Regulatory Frameworks, Financial Innovation, Global Banking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Banker in Canada Toronto</dc:title>
  <dc:creator/>
  <dc:language>en</dc:language>
  <cp:keywords/>
  <dcterms:created xsi:type="dcterms:W3CDTF">2026-07-21T02:21:40Z</dcterms:created>
  <dcterms:modified xsi:type="dcterms:W3CDTF">2026-07-21T02:21:40Z</dcterms:modified>
</cp:coreProperties>
</file>

<file path=docProps/custom.xml><?xml version="1.0" encoding="utf-8"?>
<Properties xmlns="http://schemas.openxmlformats.org/officeDocument/2006/custom-properties" xmlns:vt="http://schemas.openxmlformats.org/officeDocument/2006/docPropsVTypes"/>
</file>