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7afd5ce41af4240dc1d4eba9d4de51137c56db5"/>
    <w:p>
      <w:pPr>
        <w:pStyle w:val="Heading1"/>
      </w:pPr>
      <w:r>
        <w:t xml:space="preserve">Abstract Academic: The Role of a Banker in Canada Vancouver</w:t>
      </w:r>
    </w:p>
    <w:p>
      <w:pPr>
        <w:pStyle w:val="FirstParagraph"/>
      </w:pPr>
      <w:r>
        <w:t xml:space="preserve">The role of a banker in the context of Canada's Vancouver is multifaceted, reflecting the city’s unique economic, cultural, and regulatory landscape. As one of Canada’s most dynamic urban centers, Vancouver serves as a global hub for trade, technology innovation, and multicultural exchange. This abstract academic document explores the responsibilities, challenges, and opportunities associated with being a banker in this region. It emphasizes the interplay between local economic dynamics and broader Canadian financial regulations while addressing how bankers in Vancouver navigate the complexities of serving a diverse population amid rapid technological advancements.</w:t>
      </w:r>
    </w:p>
    <w:bookmarkStart w:id="20" w:name="introduction"/>
    <w:p>
      <w:pPr>
        <w:pStyle w:val="Heading2"/>
      </w:pPr>
      <w:r>
        <w:t xml:space="preserve">Introduction</w:t>
      </w:r>
    </w:p>
    <w:p>
      <w:pPr>
        <w:pStyle w:val="FirstParagraph"/>
      </w:pPr>
      <w:r>
        <w:t xml:space="preserve">Vancouver, situated on the west coast of Canada, is renowned for its natural beauty, multicultural demographics, and robust economy driven by industries such as technology, real estate, and international trade. For bankers operating in this region, understanding the local economic ecosystem is paramount. The banking sector in Vancouver must balance the demands of a globally connected market with the regulatory frameworks imposed by Canadian financial authorities like the Office of the Superintendent of Financial Institutions (OSFI). This document provides an academic overview of how bankers in Vancouver adapt to these dual pressures while maintaining ethical standards, fostering financial inclusion, and contributing to regional economic growth.</w:t>
      </w:r>
    </w:p>
    <w:bookmarkEnd w:id="20"/>
    <w:bookmarkStart w:id="21" w:name="Xcb18e63a92dde84d703e080849d0f978a6a688c"/>
    <w:p>
      <w:pPr>
        <w:pStyle w:val="Heading2"/>
      </w:pPr>
      <w:r>
        <w:t xml:space="preserve">Key Responsibilities of a Banker in Vancouver</w:t>
      </w:r>
    </w:p>
    <w:p>
      <w:pPr>
        <w:pStyle w:val="FirstParagraph"/>
      </w:pPr>
      <w:r>
        <w:t xml:space="preserve">A banker in Vancouver is expected to perform traditional roles such as managing deposits, extending credit, and facilitating transactions. However, the unique characteristics of the city demand additional expertise. For instance, Vancouver’s proximity to Asia positions it as a key gateway for trade with countries like China and Japan. Bankers here often specialize in international finance, offering services such as currency exchange and cross-border investment strategies tailored to clients engaged in global commerce.</w:t>
      </w:r>
    </w:p>
    <w:p>
      <w:pPr>
        <w:pStyle w:val="BodyText"/>
      </w:pPr>
      <w:r>
        <w:t xml:space="preserve">Moreover, the real estate market in Vancouver is highly competitive and subject to stringent regulations aimed at curbing speculative bubbles. Bankers must navigate these policies while providing mortgage solutions to residents and investors. This requires a deep understanding of both local housing trends and national regulatory guidelines, such as those related to stress testing for home loans.</w:t>
      </w:r>
    </w:p>
    <w:bookmarkEnd w:id="21"/>
    <w:bookmarkStart w:id="22" w:name="regulatory-framework-and-compliance"/>
    <w:p>
      <w:pPr>
        <w:pStyle w:val="Heading2"/>
      </w:pPr>
      <w:r>
        <w:t xml:space="preserve">Regulatory Framework and Compliance</w:t>
      </w:r>
    </w:p>
    <w:p>
      <w:pPr>
        <w:pStyle w:val="FirstParagraph"/>
      </w:pPr>
      <w:r>
        <w:t xml:space="preserve">The Canadian financial system is governed by a strict regulatory environment designed to ensure stability, transparency, and consumer protection. In Vancouver, bankers must adhere to federal laws such as the Bank Act and provincial regulations specific to British Columbia. These include requirements for anti-money laundering (AML) practices, know-your-customer (KYC) protocols, and data privacy standards under the Personal Information Protection and Electronic Documents Act (PIPEDA).</w:t>
      </w:r>
    </w:p>
    <w:p>
      <w:pPr>
        <w:pStyle w:val="BodyText"/>
      </w:pPr>
      <w:r>
        <w:t xml:space="preserve">Compliance is further complicated by Vancouver’s diverse population. Bankers must be culturally sensitive when interacting with clients from various backgrounds, ensuring that financial services are accessible to all demographics. For example, Indigenous communities in British Columbia have unique economic needs, and bankers are increasingly required to engage with these groups through culturally appropriate financial products and advisory services.</w:t>
      </w:r>
    </w:p>
    <w:bookmarkEnd w:id="22"/>
    <w:bookmarkStart w:id="23" w:name="challenges-faced-by-bankers-in-vancouver"/>
    <w:p>
      <w:pPr>
        <w:pStyle w:val="Heading2"/>
      </w:pPr>
      <w:r>
        <w:t xml:space="preserve">Challenges Faced by Bankers in Vancouver</w:t>
      </w:r>
    </w:p>
    <w:p>
      <w:pPr>
        <w:pStyle w:val="FirstParagraph"/>
      </w:pPr>
      <w:r>
        <w:t xml:space="preserve">Vancouver’s banking sector faces several challenges that distinguish it from other Canadian cities. One significant issue is the city’s high cost of living, which affects both residents and businesses. This can strain the financial resources of clients, requiring bankers to develop creative solutions such as flexible loan terms or community-focused investment programs.</w:t>
      </w:r>
    </w:p>
    <w:p>
      <w:pPr>
        <w:pStyle w:val="BodyText"/>
      </w:pPr>
      <w:r>
        <w:t xml:space="preserve">Another challenge is the rapid pace of technological disruption. The rise of fintech companies in Vancouver has intensified competition for traditional banks. Bankers must now integrate digital tools like mobile banking apps and blockchain technology into their services while ensuring cybersecurity measures are robust enough to protect client data from cyber threats.</w:t>
      </w:r>
    </w:p>
    <w:bookmarkEnd w:id="23"/>
    <w:bookmarkStart w:id="24" w:name="opportunities-and-future-trends"/>
    <w:p>
      <w:pPr>
        <w:pStyle w:val="Heading2"/>
      </w:pPr>
      <w:r>
        <w:t xml:space="preserve">Opportunities and Future Trends</w:t>
      </w:r>
    </w:p>
    <w:p>
      <w:pPr>
        <w:pStyle w:val="FirstParagraph"/>
      </w:pPr>
      <w:r>
        <w:t xml:space="preserve">Despite these challenges, Vancouver presents numerous opportunities for bankers who are adaptable and forward-thinking. The city’s growing emphasis on sustainability has led to an increased demand for green financing options, such as loans for renewable energy projects or investments in eco-friendly real estate developments. Bankers who specialize in environmental, social, and governance (ESG) criteria are well-positioned to meet this demand.</w:t>
      </w:r>
    </w:p>
    <w:p>
      <w:pPr>
        <w:pStyle w:val="BodyText"/>
      </w:pPr>
      <w:r>
        <w:t xml:space="preserve">Additionally, Vancouver’s status as a multicultural center has fostered innovation in financial inclusion initiatives. For example, community banks and credit unions are developing programs to support immigrants and low-income residents through microloans, financial literacy workshops, and bilingual customer service. These efforts align with the broader goals of Canada’s federal government to promote economic equity across all regions.</w:t>
      </w:r>
    </w:p>
    <w:bookmarkEnd w:id="24"/>
    <w:bookmarkStart w:id="25" w:name="conclusion"/>
    <w:p>
      <w:pPr>
        <w:pStyle w:val="Heading2"/>
      </w:pPr>
      <w:r>
        <w:t xml:space="preserve">Conclusion</w:t>
      </w:r>
    </w:p>
    <w:p>
      <w:pPr>
        <w:pStyle w:val="FirstParagraph"/>
      </w:pPr>
      <w:r>
        <w:t xml:space="preserve">In summary, the role of a banker in Vancouver is shaped by the city’s unique economic profile, regulatory environment, and cultural diversity. Bankers here must not only master traditional financial practices but also embrace emerging trends such as fintech integration, ESG compliance, and inclusive banking strategies. As Vancouver continues to evolve as a global financial hub within Canada, the contributions of its bankers will remain critical to sustaining the region’s economic vitality while ensuring equitable access to financial services for all residents.</w:t>
      </w:r>
    </w:p>
    <w:bookmarkEnd w:id="25"/>
    <w:bookmarkStart w:id="26" w:name="references"/>
    <w:p>
      <w:pPr>
        <w:pStyle w:val="Heading2"/>
      </w:pPr>
      <w:r>
        <w:t xml:space="preserve">References</w:t>
      </w:r>
    </w:p>
    <w:p>
      <w:pPr>
        <w:pStyle w:val="FirstParagraph"/>
      </w:pPr>
      <w:r>
        <w:t xml:space="preserve">This abstract academic document draws on insights from Canadian banking regulations, reports by OSFI, and case studies of Vancouver-based financial institutions. Key sources include the Bank Act (R.S.C., 1985, c. B-1), PIPEDA guidelines, and publications by the Vancouver Economic Commission.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Banker in Canada Vancouver</dc:title>
  <dc:creator/>
  <dc:language>en</dc:language>
  <cp:keywords/>
  <dcterms:created xsi:type="dcterms:W3CDTF">2026-07-20T22:25:03Z</dcterms:created>
  <dcterms:modified xsi:type="dcterms:W3CDTF">2026-07-20T22:25:03Z</dcterms:modified>
</cp:coreProperties>
</file>

<file path=docProps/custom.xml><?xml version="1.0" encoding="utf-8"?>
<Properties xmlns="http://schemas.openxmlformats.org/officeDocument/2006/custom-properties" xmlns:vt="http://schemas.openxmlformats.org/officeDocument/2006/docPropsVTypes"/>
</file>