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c800de9ca851a902ad63d81635595682449d933"/>
    <w:p>
      <w:pPr>
        <w:pStyle w:val="Heading1"/>
      </w:pPr>
      <w:r>
        <w:t xml:space="preserve">Abstract Academic Document: The Role of Banker in China Beijing</w:t>
      </w:r>
    </w:p>
    <w:p>
      <w:pPr>
        <w:pStyle w:val="FirstParagraph"/>
      </w:pPr>
      <w:r>
        <w:t xml:space="preserve">This academic abstract explores the multifaceted role of bankers within the dynamic financial landscape of China, with a specific focus on Beijing, the political and economic epicenter of the country. The document examines how bankers in Beijing navigate unique challenges and opportunities arising from rapid economic growth, technological innovation, regulatory frameworks, and global integration. By analyzing case studies, policy trends, and industry reports from 2015 to 2023, this study highlights the evolving responsibilities of bankers in shaping China’s financial infrastructure while addressing socio-economic imperatives.</w:t>
      </w:r>
    </w:p>
    <w:bookmarkStart w:id="20" w:name="introduction"/>
    <w:p>
      <w:pPr>
        <w:pStyle w:val="Heading2"/>
      </w:pPr>
      <w:r>
        <w:t xml:space="preserve">Introduction</w:t>
      </w:r>
    </w:p>
    <w:p>
      <w:pPr>
        <w:pStyle w:val="FirstParagraph"/>
      </w:pPr>
      <w:r>
        <w:t xml:space="preserve">Beijing stands as the nucleus of China’s financial and political systems, housing institutions such as the People’s Bank of China (PBOC) and major banking entities like ICBC, CCB, and Bank of China. The role of bankers in this context transcends traditional lending and deposit-taking functions. In Beijing, bankers are pivotal in facilitating capital flows for state-led initiatives such as the Belt and Road Initiative (BRI), promoting fintech innovation, and ensuring compliance with stringent regulatory standards under the China Banking and Insurance Regulatory Commission (CBIRC). This abstract underscores how bankers in Beijing serve as both enablers of economic growth and custodians of financial stability within China’s socialist market economy.</w:t>
      </w:r>
    </w:p>
    <w:bookmarkEnd w:id="20"/>
    <w:bookmarkStart w:id="21" w:name="Xd9cf3d309a75c1e35b685097812e7155b4a2f8d"/>
    <w:p>
      <w:pPr>
        <w:pStyle w:val="Heading2"/>
      </w:pPr>
      <w:r>
        <w:t xml:space="preserve">The Role of Bankers in Beijing’s Financial Ecosystem</w:t>
      </w:r>
    </w:p>
    <w:p>
      <w:pPr>
        <w:pStyle w:val="FirstParagraph"/>
      </w:pPr>
      <w:r>
        <w:t xml:space="preserve">Bankers in Beijing operate at the intersection of national policy and global finance. Their responsibilities include managing vast portfolios tied to infrastructure projects, supporting SMEs (small and medium enterprises) through tailored financial products, and leveraging advanced technologies like blockchain for secure transactions. The city’s status as a hub for international trade fairs, such as the China International Import Expo (CIIE), further positions bankers as intermediaries between Chinese firms and global markets. For instance, Beijing-based banks have pioneered cross-border digital payment systems that integrate with platforms like Alipay and WeChat Pay, enhancing financial inclusion for both domestic and foreign users.</w:t>
      </w:r>
    </w:p>
    <w:p>
      <w:pPr>
        <w:pStyle w:val="BodyText"/>
      </w:pPr>
      <w:r>
        <w:t xml:space="preserve">Moreover, Beijing’s financial sector is deeply intertwined with the national “dual circulation” strategy, which emphasizes self-reliance in key industries while expanding international trade. Bankers play a crucial role in this framework by channeling funds into sectors deemed vital to China’s economic security, such as semiconductors and renewable energy. This alignment with state priorities underscores the symbiotic relationship between bankers and policymakers in Beijing.</w:t>
      </w:r>
    </w:p>
    <w:bookmarkEnd w:id="21"/>
    <w:bookmarkStart w:id="22" w:name="X386e2adc7ad97fbaa0fdc393ffa6ba37fd7c76b"/>
    <w:p>
      <w:pPr>
        <w:pStyle w:val="Heading2"/>
      </w:pPr>
      <w:r>
        <w:t xml:space="preserve">Challenges Faced by Bankers in China Beijing</w:t>
      </w:r>
    </w:p>
    <w:p>
      <w:pPr>
        <w:pStyle w:val="FirstParagraph"/>
      </w:pPr>
      <w:r>
        <w:t xml:space="preserve">Despite their strategic importance, bankers in Beijing confront significant challenges. One major issue is the rapid pace of technological disruption, which demands continuous investment in AI-driven risk assessment models and cybersecurity systems. For example, the rise of shadow banking and non-traditional financial instruments has forced banks to enhance their regulatory compliance frameworks to prevent systemic risks.</w:t>
      </w:r>
    </w:p>
    <w:p>
      <w:pPr>
        <w:pStyle w:val="BodyText"/>
      </w:pPr>
      <w:r>
        <w:t xml:space="preserve">Another challenge stems from Beijing’s stringent regulatory environment. The CBIRC’s 2021 guidelines on corporate governance and capital adequacy ratios require bankers to balance profitability with risk mitigation. Additionally, the post-pandemic economic slowdown in 2022 highlighted vulnerabilities in sectors like real estate, where overleveraged developers defaulted on loans, prompting Beijing-based banks to reassess lending practices.</w:t>
      </w:r>
    </w:p>
    <w:p>
      <w:pPr>
        <w:pStyle w:val="BodyText"/>
      </w:pPr>
      <w:r>
        <w:t xml:space="preserve">Global geopolitical tensions also pose risks. The U.S.-China trade war and sanctions targeting Chinese tech firms have led to capital flight and reduced foreign investment in Beijing’s financial markets. Bankers must navigate these complexities while maintaining trust with both domestic clients and international partners.</w:t>
      </w:r>
    </w:p>
    <w:bookmarkEnd w:id="22"/>
    <w:bookmarkStart w:id="23" w:name="X315ad89fcb562dac688b04c60b2c749fc12991b"/>
    <w:p>
      <w:pPr>
        <w:pStyle w:val="Heading2"/>
      </w:pPr>
      <w:r>
        <w:t xml:space="preserve">Strategic Adaptation Strategies for Bankers in Beijing</w:t>
      </w:r>
    </w:p>
    <w:p>
      <w:pPr>
        <w:pStyle w:val="FirstParagraph"/>
      </w:pPr>
      <w:r>
        <w:t xml:space="preserve">To thrive in this environment, bankers in Beijing have adopted several strategies. First, they are investing heavily in fintech innovation, collaborating with tech firms like Alibaba and Tencent to develop AI-powered credit scoring tools. These technologies enable more accurate risk assessments and personalized financial services for customers.</w:t>
      </w:r>
    </w:p>
    <w:p>
      <w:pPr>
        <w:pStyle w:val="BodyText"/>
      </w:pPr>
      <w:r>
        <w:t xml:space="preserve">Second, Beijing-based banks are expanding their cross-border operations through partnerships with international institutions. For example, the Bank of China has established joint ventures in Singapore and Dubai to facilitate trade finance for Chinese exporters. Such initiatives align with Beijing’s vision of becoming a global financial center by 2035.</w:t>
      </w:r>
    </w:p>
    <w:p>
      <w:pPr>
        <w:pStyle w:val="BodyText"/>
      </w:pPr>
      <w:r>
        <w:t xml:space="preserve">Third, bankers are prioritizing sustainability as part of China’s commitment to carbon neutrality by 2060. This includes financing green bonds for renewable energy projects and implementing ESG (Environmental, Social, Governance) criteria in lending decisions. Beijing’s financial institutions are also educating clients on sustainable practices through workshops and digital platforms.</w:t>
      </w:r>
    </w:p>
    <w:bookmarkEnd w:id="23"/>
    <w:bookmarkStart w:id="24" w:name="conclusion"/>
    <w:p>
      <w:pPr>
        <w:pStyle w:val="Heading2"/>
      </w:pPr>
      <w:r>
        <w:t xml:space="preserve">Conclusion</w:t>
      </w:r>
    </w:p>
    <w:p>
      <w:pPr>
        <w:pStyle w:val="FirstParagraph"/>
      </w:pPr>
      <w:r>
        <w:t xml:space="preserve">In conclusion, the role of bankers in China Beijing is both complex and critical to the nation’s economic trajectory. They serve as architects of financial innovation, regulators of systemic risk, and facilitators of global trade. As Beijing continues to evolve as a financial powerhouse, bankers must remain agile in addressing emerging challenges while leveraging opportunities arising from technological progress and international collaboration. This abstract highlights the indispensable role of bankers in shaping China’s future—a role that is as dynamic as the city itself.</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 in China Beijing</dc:title>
  <dc:creator/>
  <dc:language>en</dc:language>
  <cp:keywords/>
  <dcterms:created xsi:type="dcterms:W3CDTF">2026-07-21T11:48:05Z</dcterms:created>
  <dcterms:modified xsi:type="dcterms:W3CDTF">2026-07-21T11:48:05Z</dcterms:modified>
</cp:coreProperties>
</file>

<file path=docProps/custom.xml><?xml version="1.0" encoding="utf-8"?>
<Properties xmlns="http://schemas.openxmlformats.org/officeDocument/2006/custom-properties" xmlns:vt="http://schemas.openxmlformats.org/officeDocument/2006/docPropsVTypes"/>
</file>