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365de2fa9a5bf4fd4b9bdc0d69bdb9a159e0df"/>
    <w:p>
      <w:pPr>
        <w:pStyle w:val="Heading1"/>
      </w:pPr>
      <w:r>
        <w:t xml:space="preserve">Abstract Academic: The Role of the Banker in China Guangzhou</w:t>
      </w:r>
    </w:p>
    <w:p>
      <w:pPr>
        <w:pStyle w:val="FirstParagraph"/>
      </w:pPr>
      <w:r>
        <w:rPr>
          <w:iCs/>
          <w:i/>
          <w:bCs/>
          <w:b/>
        </w:rPr>
        <w:t xml:space="preserve">In this academic abstract, we explore the multifaceted role of a banker operating within the dynamic financial ecosystem of China’s Guangzhou. As a pivotal economic hub in southern China, Guangzhou has emerged as a critical center for trade, finance, and innovation. The banker’s function in this context is not merely transactional but deeply intertwined with regional development strategies, regulatory frameworks, and global economic integration. This document examines the unique challenges and opportunities faced by bankers in Guangzhou while emphasizing the significance of understanding their role within China’s broader financial landscape.</w:t>
      </w:r>
    </w:p>
    <w:bookmarkStart w:id="20" w:name="X83b53d63e4374732731f80190ed16a2a24216cc"/>
    <w:p>
      <w:pPr>
        <w:pStyle w:val="Heading2"/>
      </w:pPr>
      <w:r>
        <w:t xml:space="preserve">The Significance of Guangzhou in China’s Financial Landscape</w:t>
      </w:r>
    </w:p>
    <w:p>
      <w:pPr>
        <w:pStyle w:val="FirstParagraph"/>
      </w:pPr>
      <w:r>
        <w:rPr>
          <w:bCs/>
          <w:b/>
        </w:rPr>
        <w:t xml:space="preserve">China Guangzhou</w:t>
      </w:r>
      <w:r>
        <w:t xml:space="preserve">, as a provincial capital of Guangdong Province, holds a strategic position in both national and international trade networks. Historically known as the “Port of Canton,” the city has evolved into a modern metropolis with one of China’s most advanced financial sectors. Its proximity to Hong Kong and Macau, coupled with its role as a gateway for cross-border trade between China and Southeast Asia, has solidified Guangzhou’s status as a financial powerhouse. The presence of multinational corporations, state-owned banks, and fintech innovators in Guangzhou underscores the city’s importance in China’s economic strategy.</w:t>
      </w:r>
    </w:p>
    <w:p>
      <w:pPr>
        <w:pStyle w:val="BodyText"/>
      </w:pPr>
      <w:r>
        <w:t xml:space="preserve">The banking industry in Guangzhou is central to this economic vitality.</w:t>
      </w:r>
      <w:r>
        <w:t xml:space="preserve"> </w:t>
      </w:r>
      <w:r>
        <w:rPr>
          <w:bCs/>
          <w:b/>
        </w:rPr>
        <w:t xml:space="preserve">Bankers</w:t>
      </w:r>
      <w:r>
        <w:t xml:space="preserve"> </w:t>
      </w:r>
      <w:r>
        <w:t xml:space="preserve">operating within the region must navigate a complex interplay of policies, including China’s stringent financial regulations, Basel III compliance standards, and initiatives like the Belt and Road Initiative (BRI). These factors demand that bankers in Guangzhou not only possess technical expertise but also cultural competence to manage relationships with both domestic and international stakeholders.</w:t>
      </w:r>
    </w:p>
    <w:bookmarkEnd w:id="20"/>
    <w:bookmarkStart w:id="21" w:name="Xf10c20be40f973db790d721172fa170eaf65d3e"/>
    <w:p>
      <w:pPr>
        <w:pStyle w:val="Heading2"/>
      </w:pPr>
      <w:r>
        <w:t xml:space="preserve">The Evolving Role of the Banker in Guangzhou</w:t>
      </w:r>
    </w:p>
    <w:p>
      <w:pPr>
        <w:pStyle w:val="FirstParagraph"/>
      </w:pPr>
      <w:r>
        <w:rPr>
          <w:bCs/>
          <w:b/>
        </w:rPr>
        <w:t xml:space="preserve">Banker</w:t>
      </w:r>
      <w:r>
        <w:t xml:space="preserve"> </w:t>
      </w:r>
      <w:r>
        <w:t xml:space="preserve">roles in Guangzhou have expanded beyond traditional functions such as lending, investment management, and risk assessment. In an era marked by digital transformation and globalization, bankers are increasingly involved in facilitating cross-border trade finance, managing foreign exchange risks for businesses engaged with ASEAN countries, and leveraging technology to enhance customer experience. For instance, the proliferation of mobile payment platforms like Alipay and WeChat Pay has necessitated that Guangzhou-based bankers integrate these tools into their services while adhering to China’s data privacy laws.</w:t>
      </w:r>
    </w:p>
    <w:p>
      <w:pPr>
        <w:pStyle w:val="BodyText"/>
      </w:pPr>
      <w:r>
        <w:t xml:space="preserve">Additionally,</w:t>
      </w:r>
      <w:r>
        <w:t xml:space="preserve"> </w:t>
      </w:r>
      <w:r>
        <w:rPr>
          <w:bCs/>
          <w:b/>
        </w:rPr>
        <w:t xml:space="preserve">Bankers in China Guangzhou</w:t>
      </w:r>
      <w:r>
        <w:t xml:space="preserve"> </w:t>
      </w:r>
      <w:r>
        <w:t xml:space="preserve">are pivotal in supporting the city’s strategic goals, such as its push for high-tech industries and green finance. They play a key role in funding infrastructure projects linked to the BRI and promoting sustainable development through initiatives like carbon trading markets. This requires bankers to collaborate with government agencies, private enterprises, and international partners—a multidimensional task that demands adaptability and foresight.</w:t>
      </w:r>
    </w:p>
    <w:bookmarkEnd w:id="21"/>
    <w:bookmarkStart w:id="22" w:name="regulatory-environment-and-challenges"/>
    <w:p>
      <w:pPr>
        <w:pStyle w:val="Heading2"/>
      </w:pPr>
      <w:r>
        <w:t xml:space="preserve">Regulatory Environment and Challenges</w:t>
      </w:r>
    </w:p>
    <w:p>
      <w:pPr>
        <w:pStyle w:val="FirstParagraph"/>
      </w:pPr>
      <w:r>
        <w:t xml:space="preserve">The regulatory framework in</w:t>
      </w:r>
      <w:r>
        <w:t xml:space="preserve"> </w:t>
      </w:r>
      <w:r>
        <w:rPr>
          <w:bCs/>
          <w:b/>
        </w:rPr>
        <w:t xml:space="preserve">China Guangzhou</w:t>
      </w:r>
      <w:r>
        <w:t xml:space="preserve"> </w:t>
      </w:r>
      <w:r>
        <w:t xml:space="preserve">presents both challenges and opportunities for bankers. The Chinese government has implemented strict controls on capital flows, foreign exchange, and financial transparency to mitigate risks such as systemic banking crises or illegal money laundering. These regulations require bankers to maintain rigorous compliance protocols while also fostering trust with clients who may be unfamiliar with the nuances of China’s legal system.</w:t>
      </w:r>
    </w:p>
    <w:p>
      <w:pPr>
        <w:pStyle w:val="BodyText"/>
      </w:pPr>
      <w:r>
        <w:t xml:space="preserve">For example, the People’s Bank of China (PBOC) mandates that all banks in Guangzhou adhere to capital adequacy ratios and stress-testing requirements. This can complicate efforts to offer flexible financial products tailored to small and medium-sized enterprises (SMEs), which are vital to Guangzhou’s economy. Moreover, the rapid pace of technological innovation in fintech has prompted regulators to introduce new guidelines, such as those governing blockchain applications in banking. Bankers must therefore balance regulatory compliance with the need for agility in a competitive market.</w:t>
      </w:r>
    </w:p>
    <w:bookmarkEnd w:id="22"/>
    <w:bookmarkStart w:id="23" w:name="economic-integration-and-global-outlook"/>
    <w:p>
      <w:pPr>
        <w:pStyle w:val="Heading2"/>
      </w:pPr>
      <w:r>
        <w:t xml:space="preserve">Economic Integration and Global Outlook</w:t>
      </w:r>
    </w:p>
    <w:p>
      <w:pPr>
        <w:pStyle w:val="FirstParagraph"/>
      </w:pPr>
      <w:r>
        <w:rPr>
          <w:bCs/>
          <w:b/>
        </w:rPr>
        <w:t xml:space="preserve">China Guangzhou</w:t>
      </w:r>
      <w:r>
        <w:t xml:space="preserve"> </w:t>
      </w:r>
      <w:r>
        <w:t xml:space="preserve">is a microcosm of China’s broader economic integration into the global financial system. As a major hub for trade with countries in Southeast Asia, Africa, and Latin America, the city’s banks facilitate transactions involving multiple currencies and regulatory environments.</w:t>
      </w:r>
      <w:r>
        <w:t xml:space="preserve"> </w:t>
      </w:r>
      <w:r>
        <w:rPr>
          <w:bCs/>
          <w:b/>
        </w:rPr>
        <w:t xml:space="preserve">Bankers</w:t>
      </w:r>
      <w:r>
        <w:t xml:space="preserve"> </w:t>
      </w:r>
      <w:r>
        <w:t xml:space="preserve">here must therefore be adept at navigating currency exchange risks, geopolitical tensions (e.g., trade disputes between China and the U.S.), and the shifting priorities of global investors.</w:t>
      </w:r>
    </w:p>
    <w:p>
      <w:pPr>
        <w:pStyle w:val="BodyText"/>
      </w:pPr>
      <w:r>
        <w:t xml:space="preserve">The rise of free trade zones in Guangzhou, such as the Guangzhou Free Trade Zone (FTZ), has further intensified competition among banks. These zones offer preferential policies for foreign investment and cross-border banking, compelling traditional Chinese banks to innovate and collaborate with international financial institutions. This environment has created a demand for bankers who can manage complex financial products while fostering partnerships that align with both local and global objectives.</w:t>
      </w:r>
    </w:p>
    <w:bookmarkEnd w:id="23"/>
    <w:bookmarkStart w:id="24" w:name="the-future-of-banking-in-guangzhou"/>
    <w:p>
      <w:pPr>
        <w:pStyle w:val="Heading2"/>
      </w:pPr>
      <w:r>
        <w:t xml:space="preserve">The Future of Banking in Guangzhou</w:t>
      </w:r>
    </w:p>
    <w:p>
      <w:pPr>
        <w:pStyle w:val="FirstParagraph"/>
      </w:pPr>
      <w:r>
        <w:t xml:space="preserve">The future of</w:t>
      </w:r>
      <w:r>
        <w:t xml:space="preserve"> </w:t>
      </w:r>
      <w:r>
        <w:rPr>
          <w:bCs/>
          <w:b/>
        </w:rPr>
        <w:t xml:space="preserve">Banker</w:t>
      </w:r>
      <w:r>
        <w:t xml:space="preserve"> </w:t>
      </w:r>
      <w:r>
        <w:t xml:space="preserve">roles in</w:t>
      </w:r>
      <w:r>
        <w:t xml:space="preserve"> </w:t>
      </w:r>
      <w:r>
        <w:rPr>
          <w:bCs/>
          <w:b/>
        </w:rPr>
        <w:t xml:space="preserve">China Guangzhou</w:t>
      </w:r>
      <w:r>
        <w:t xml:space="preserve"> </w:t>
      </w:r>
      <w:r>
        <w:t xml:space="preserve">will be shaped by several transformative trends. First, the continued growth of fintech will disrupt traditional banking models, requiring bankers to adopt AI-driven analytics and digital platforms to remain competitive. Second, the increasing emphasis on ESG (Environmental, Social, and Governance) criteria in global finance will push Guangzhou’s banks toward greener investment strategies and sustainable lending practices.</w:t>
      </w:r>
    </w:p>
    <w:p>
      <w:pPr>
        <w:pStyle w:val="BodyText"/>
      </w:pPr>
      <w:r>
        <w:t xml:space="preserve">Moreover, as</w:t>
      </w:r>
      <w:r>
        <w:t xml:space="preserve"> </w:t>
      </w:r>
      <w:r>
        <w:rPr>
          <w:bCs/>
          <w:b/>
        </w:rPr>
        <w:t xml:space="preserve">China Guangzhou</w:t>
      </w:r>
      <w:r>
        <w:t xml:space="preserve"> </w:t>
      </w:r>
      <w:r>
        <w:t xml:space="preserve">continues to position itself as a leader in Asia-Pacific trade and finance, bankers must also address the socio-economic challenges of urbanization. This includes managing credit risks for property developers, supporting financial inclusion initiatives for rural populations connected to Guangzhou’s supply chains, and promoting financial literacy among diverse communities.</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the Banker in China Guangzhou</w:t>
      </w:r>
      <w:r>
        <w:t xml:space="preserve"> </w:t>
      </w:r>
      <w:r>
        <w:t xml:space="preserve">is a cornerstone of the city’s economic resilience and global relevance. As a critical player in both domestic and international financial systems, the banker must navigate an intricate web of regulatory requirements, technological advancements, and cross-border complexities. This academic abstract underscores the importance of studying</w:t>
      </w:r>
      <w:r>
        <w:t xml:space="preserve"> </w:t>
      </w:r>
      <w:r>
        <w:rPr>
          <w:bCs/>
          <w:b/>
        </w:rPr>
        <w:t xml:space="preserve">Banker</w:t>
      </w:r>
      <w:r>
        <w:t xml:space="preserve"> </w:t>
      </w:r>
      <w:r>
        <w:t xml:space="preserve">dynamics in</w:t>
      </w:r>
      <w:r>
        <w:t xml:space="preserve"> </w:t>
      </w:r>
      <w:r>
        <w:rPr>
          <w:bCs/>
          <w:b/>
        </w:rPr>
        <w:t xml:space="preserve">China Guangzhou</w:t>
      </w:r>
      <w:r>
        <w:t xml:space="preserve">, as their expertise directly influences the city’s capacity to thrive in an increasingly interconnected world.</w:t>
      </w:r>
    </w:p>
    <w:p>
      <w:pPr>
        <w:pStyle w:val="BodyText"/>
      </w:pPr>
      <w:r>
        <w:rPr>
          <w:iCs/>
          <w:i/>
        </w:rPr>
        <w:t xml:space="preserve">This abstract serves as a foundational reference for scholars, policymakers, and financial professionals seeking to understand the evolving role of bankers within China’s most dynamic economic centers. By highlighting</w:t>
      </w:r>
      <w:r>
        <w:rPr>
          <w:iCs/>
          <w:i/>
        </w:rPr>
        <w:t xml:space="preserve"> </w:t>
      </w:r>
      <w:r>
        <w:rPr>
          <w:bCs/>
          <w:b/>
          <w:iCs/>
          <w:i/>
        </w:rPr>
        <w:t xml:space="preserve">China Guangzhou</w:t>
      </w:r>
      <w:r>
        <w:rPr>
          <w:iCs/>
          <w:i/>
        </w:rPr>
        <w:t xml:space="preserve"> </w:t>
      </w:r>
      <w:r>
        <w:rPr>
          <w:iCs/>
          <w:i/>
        </w:rPr>
        <w:t xml:space="preserve">as a case study, it provides insights into the broader challenges and opportunities facing the global banking sector in an era of rapid change.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2026-07-23T09:17:52Z</dcterms:created>
  <dcterms:modified xsi:type="dcterms:W3CDTF">2026-07-23T09:17:52Z</dcterms:modified>
</cp:coreProperties>
</file>

<file path=docProps/custom.xml><?xml version="1.0" encoding="utf-8"?>
<Properties xmlns="http://schemas.openxmlformats.org/officeDocument/2006/custom-properties" xmlns:vt="http://schemas.openxmlformats.org/officeDocument/2006/docPropsVTypes"/>
</file>