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56f07c87b9a3543c8527f4218e623cf95dd9317"/>
    <w:p>
      <w:pPr>
        <w:pStyle w:val="Heading2"/>
      </w:pPr>
      <w:r>
        <w:t xml:space="preserve">Abstract Academic Document: The Role of a Banker in Egypt Cairo</w:t>
      </w:r>
    </w:p>
    <w:p>
      <w:pPr>
        <w:pStyle w:val="FirstParagraph"/>
      </w:pPr>
      <w:r>
        <w:t xml:space="preserve">The role of a banker in the context of Egypt Cairo is multifaceted, deeply intertwined with the socio-economic fabric of one of the most historically and economically significant cities in North Africa. As Egypt's capital and financial hub, Cairo has long been a center for banking innovation, regulatory evolution, and economic policy formulation. This academic abstract explores the unique challenges, opportunities, and responsibilities borne by bankers operating within this dynamic environment. By analyzing the interplay between local traditions, global financial standards, and contemporary economic trends in Egypt Cairo, this document highlights how bankers serve as pivotal agents in fostering sustainable growth while navigating a complex web of cultural norms, political dynamics, and regulatory frameworks.</w:t>
      </w:r>
    </w:p>
    <w:p>
      <w:pPr>
        <w:pStyle w:val="BodyText"/>
      </w:pPr>
      <w:r>
        <w:t xml:space="preserve">The banking sector in Egypt Cairo has historically functioned as both a cornerstone of national development and a reflection of the country's economic resilience. Bankers in this region are not merely financial intermediaries but also custodians of stability, tasked with balancing the demands of individual clients, corporate entities, and state institutions. Their role extends beyond traditional lending and investment practices to include risk management strategies tailored to Egypt’s volatile macroeconomic conditions. For instance, the persistent challenges of inflation, currency fluctuations (notably the Egyptian pound's devaluation), and political instability have necessitated a heightened focus on adaptive financial planning. Bankers in Cairo must therefore possess a nuanced understanding of both local and international markets, enabling them to design solutions that mitigate risks while aligning with Egypt’s broader economic goals.</w:t>
      </w:r>
    </w:p>
    <w:p>
      <w:pPr>
        <w:pStyle w:val="BodyText"/>
      </w:pPr>
      <w:r>
        <w:t xml:space="preserve">Egypt Cairo’s unique position as the administrative and commercial capital of the Arab world has also made it a focal point for cross-border financial activities. Bankers here are often at the forefront of managing foreign exchange transactions, trade financing, and investment flows between Egypt and global markets. This responsibility is compounded by Cairo’s role as a gateway to Sub-Saharan Africa, where Egyptian banks have increasingly expanded their operations to capitalize on regional economic integration initiatives. However, this expansion requires bankers to navigate a labyrinth of regulations from both the Central Bank of Egypt (CBE) and international financial institutions like the World Bank and IMF. The CBE’s recent reforms, aimed at modernizing banking practices and enhancing transparency, underscore the importance of compliance in ensuring Cairo’s banks remain competitive on global platforms.</w:t>
      </w:r>
    </w:p>
    <w:p>
      <w:pPr>
        <w:pStyle w:val="BodyText"/>
      </w:pPr>
      <w:r>
        <w:t xml:space="preserve">Despite these opportunities, bankers in Egypt Cairo face significant challenges that distinguish their profession from counterparts in more stable economies. One such challenge is the socio-political environment shaped by intermittent political unrest and public distrust toward financial institutions. This has led to a paradox: while Cairo’s banks are critical to economic growth, they must simultaneously rebuild trust through ethical practices and community engagement. Additionally, the informal economy in Egypt—estimated to account for over 40% of GDP—poses a unique challenge for bankers seeking to formalize transactions and expand their reach into underserved markets. Innovations such as mobile banking and digital wallets are increasingly being adopted by Cairo-based institutions to address this gap, yet they require substantial investment in infrastructure and cybersecurity measures.</w:t>
      </w:r>
    </w:p>
    <w:p>
      <w:pPr>
        <w:pStyle w:val="BodyText"/>
      </w:pPr>
      <w:r>
        <w:t xml:space="preserve">The ethical dimension of banking in Egypt Cairo cannot be overstated. Bankers operate within a cultural context where personal relationships and informal networks often influence financial decisions, sometimes blurring the lines between professional conduct and nepotism. This has historically contributed to issues of corruption within the sector, though recent efforts by regulatory bodies have aimed to enforce stricter accountability. For example, the CBE’s implementation of anti-money laundering (AML) protocols in 2021 marked a significant step toward aligning Cairo’s banking practices with international standards. Bankers must therefore navigate a delicate balance between adhering to these regulations and maintaining the interpersonal dynamics that are integral to business operations in Egypt.</w:t>
      </w:r>
    </w:p>
    <w:p>
      <w:pPr>
        <w:pStyle w:val="BodyText"/>
      </w:pPr>
      <w:r>
        <w:t xml:space="preserve">The rapid digital transformation of the global financial sector has also reshaped the role of bankers in Cairo. Fintech startups and blockchain technologies are disrupting traditional banking models, prompting established institutions to either adapt or risk obsolescence. Cairo’s banks have responded by investing heavily in technology-driven solutions, such as AI-powered fraud detection systems and online lending platforms tailored to micro-enterprises. This shift not only enhances efficiency but also aligns with the Egyptian government’s Vision 2030 plan, which emphasizes technological innovation as a driver of economic diversification.</w:t>
      </w:r>
    </w:p>
    <w:p>
      <w:pPr>
        <w:pStyle w:val="BodyText"/>
      </w:pPr>
      <w:r>
        <w:t xml:space="preserve">In conclusion, the banker in Egypt Cairo occupies a unique and complex position that requires expertise in both traditional financial practices and emerging trends. Their contributions to the city’s economy are indispensable, yet they must continuously adapt to the challenges posed by political instability, regulatory scrutiny, and socio-cultural expectations. As Egypt continues to integrate into global financial systems while preserving its cultural identity, bankers in Cairo will remain pivotal in shaping a future where economic growth is both sustainable and inclusive.</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Egypt Cairo</dc:title>
  <dc:creator/>
  <dc:language>en</dc:language>
  <cp:keywords/>
  <dcterms:created xsi:type="dcterms:W3CDTF">2026-07-23T00:09:20Z</dcterms:created>
  <dcterms:modified xsi:type="dcterms:W3CDTF">2026-07-23T00:09:20Z</dcterms:modified>
</cp:coreProperties>
</file>

<file path=docProps/custom.xml><?xml version="1.0" encoding="utf-8"?>
<Properties xmlns="http://schemas.openxmlformats.org/officeDocument/2006/custom-properties" xmlns:vt="http://schemas.openxmlformats.org/officeDocument/2006/docPropsVTypes"/>
</file>